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4FDC" w14:textId="77777777" w:rsidR="008320E4" w:rsidRPr="00E57B3A" w:rsidRDefault="008320E4" w:rsidP="008320E4">
      <w:pPr>
        <w:tabs>
          <w:tab w:val="left" w:pos="1620"/>
        </w:tabs>
        <w:jc w:val="center"/>
        <w:rPr>
          <w:rFonts w:ascii="Cambria" w:hAnsi="Cambria"/>
          <w:b/>
          <w:lang w:eastAsia="en-US"/>
        </w:rPr>
      </w:pPr>
      <w:r w:rsidRPr="00E57B3A">
        <w:rPr>
          <w:rFonts w:ascii="Cambria" w:hAnsi="Cambria"/>
          <w:b/>
          <w:lang w:eastAsia="en-US"/>
        </w:rPr>
        <w:t>Informacja o zakresie przetwarzania i ochrony danych osobowych</w:t>
      </w:r>
    </w:p>
    <w:p w14:paraId="1F6B6153" w14:textId="77777777" w:rsidR="008320E4" w:rsidRPr="00E57B3A" w:rsidRDefault="008320E4" w:rsidP="008320E4">
      <w:pPr>
        <w:tabs>
          <w:tab w:val="left" w:pos="1620"/>
        </w:tabs>
        <w:jc w:val="center"/>
        <w:rPr>
          <w:rFonts w:ascii="Cambria" w:hAnsi="Cambria"/>
          <w:b/>
          <w:lang w:eastAsia="en-US"/>
        </w:rPr>
      </w:pPr>
      <w:r w:rsidRPr="00E57B3A">
        <w:rPr>
          <w:rFonts w:ascii="Cambria" w:hAnsi="Cambria"/>
          <w:b/>
          <w:lang w:eastAsia="en-US"/>
        </w:rPr>
        <w:t>na podstawie Rozporządzenia Parlamentu europejskiego i Rady(UE) 2016/679 z dnia 27 kwietnia 2016 roku (Dz.U. UE l.2016.119.1 z dnia 04.05.2016 roku) obowiązującego na terytorium Rzeczypospolitej Polskiej od dnia 25 maja 2018 roku.</w:t>
      </w:r>
    </w:p>
    <w:p w14:paraId="00CF01DF" w14:textId="2855DE0D" w:rsidR="001A0481" w:rsidRPr="00E57B3A" w:rsidRDefault="008320E4" w:rsidP="00E57B3A">
      <w:pPr>
        <w:spacing w:after="120"/>
        <w:ind w:left="567"/>
        <w:jc w:val="center"/>
        <w:rPr>
          <w:rFonts w:ascii="Cambria" w:hAnsi="Cambria"/>
          <w:b/>
          <w:smallCaps/>
        </w:rPr>
      </w:pPr>
      <w:r w:rsidRPr="00E57B3A">
        <w:rPr>
          <w:rFonts w:ascii="Cambria" w:hAnsi="Cambria"/>
          <w:b/>
          <w:smallCaps/>
        </w:rPr>
        <w:t>KLAUZULA INFORMACYJNA BIURA INFORMACJI KREDYTOWEJ</w:t>
      </w:r>
    </w:p>
    <w:p w14:paraId="20876683" w14:textId="71FA35BD" w:rsidR="008320E4" w:rsidRPr="00E57B3A" w:rsidRDefault="008320E4" w:rsidP="000C20F8">
      <w:pPr>
        <w:spacing w:before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>Pani/Pana dane osobowe mogą być przekazywane przez Mikołowski Bank Spółdzielczy w Mikołowie (dalej „</w:t>
      </w:r>
      <w:r w:rsidRPr="00E57B3A">
        <w:rPr>
          <w:rFonts w:ascii="Cambria" w:hAnsi="Cambria"/>
          <w:b/>
        </w:rPr>
        <w:t>Bank</w:t>
      </w:r>
      <w:r w:rsidRPr="00E57B3A">
        <w:rPr>
          <w:rFonts w:ascii="Cambria" w:hAnsi="Cambria"/>
        </w:rPr>
        <w:t>”) na podstawie art.105 ust. 1 pkt 1c oraz art. 105 ust. 4 ustawy z dnia 29 sierpnia 1997 r. ustawy Prawo bankowe (dalej „</w:t>
      </w:r>
      <w:r w:rsidRPr="00E57B3A">
        <w:rPr>
          <w:rFonts w:ascii="Cambria" w:hAnsi="Cambria"/>
          <w:b/>
        </w:rPr>
        <w:t>Prawo bankowe</w:t>
      </w:r>
      <w:r w:rsidRPr="00E57B3A">
        <w:rPr>
          <w:rFonts w:ascii="Cambria" w:hAnsi="Cambria"/>
        </w:rPr>
        <w:t xml:space="preserve">”) – do Biura Informacji Kredytowej S.A. z siedzibą w Warszawie, ul. </w:t>
      </w:r>
      <w:r w:rsidR="00077D1C" w:rsidRPr="00E57B3A">
        <w:rPr>
          <w:rFonts w:ascii="Cambria" w:hAnsi="Cambria"/>
        </w:rPr>
        <w:t>Zygmunta Modzelewskiego</w:t>
      </w:r>
      <w:r w:rsidRPr="00E57B3A">
        <w:rPr>
          <w:rFonts w:ascii="Cambria" w:hAnsi="Cambria"/>
        </w:rPr>
        <w:t>77 A, 02-679 Warszawa (dalej „</w:t>
      </w:r>
      <w:r w:rsidRPr="00E57B3A">
        <w:rPr>
          <w:rFonts w:ascii="Cambria" w:hAnsi="Cambria"/>
          <w:b/>
        </w:rPr>
        <w:t>BIK</w:t>
      </w:r>
      <w:r w:rsidRPr="00E57B3A">
        <w:rPr>
          <w:rFonts w:ascii="Cambria" w:hAnsi="Cambria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14:paraId="0574604C" w14:textId="77777777" w:rsidR="008320E4" w:rsidRPr="00E57B3A" w:rsidRDefault="008320E4" w:rsidP="000C20F8">
      <w:pPr>
        <w:spacing w:before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>Na podstawie art. 105 ust. 4 d) ustawy z dnia 29 sierpnia 1997 r. (z późn. zm.) Prawo bankowe, Bank może - za pośrednictwem Biura Informacji Kredytowej S.A. z siedzibą w Warszawie – przekazać do instytucji finansowych, będących podmiotami zależnymi od banków informacje o zobowiązaniach powstałych z tytułu umowy, a związanych z wykonywaniem czynności bankowych.</w:t>
      </w:r>
    </w:p>
    <w:p w14:paraId="5C9F0522" w14:textId="77777777" w:rsidR="008320E4" w:rsidRPr="00E57B3A" w:rsidRDefault="008320E4" w:rsidP="000C20F8">
      <w:pPr>
        <w:tabs>
          <w:tab w:val="left" w:pos="-3544"/>
          <w:tab w:val="num" w:pos="993"/>
        </w:tabs>
        <w:spacing w:line="276" w:lineRule="auto"/>
        <w:ind w:left="993"/>
        <w:jc w:val="both"/>
        <w:rPr>
          <w:rFonts w:ascii="Cambria" w:hAnsi="Cambria"/>
          <w:b/>
        </w:rPr>
      </w:pPr>
    </w:p>
    <w:p w14:paraId="5B94D06A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Administrator danych</w:t>
      </w:r>
    </w:p>
    <w:p w14:paraId="770C599B" w14:textId="770A3781" w:rsidR="008320E4" w:rsidRPr="00E57B3A" w:rsidRDefault="008320E4" w:rsidP="000C20F8">
      <w:pPr>
        <w:spacing w:after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 xml:space="preserve">Administratorem Pani/Pana danych osobowych jest Biuro Informacji Kredytowej S.A. z siedzibą w Warszawie, ul. </w:t>
      </w:r>
      <w:r w:rsidR="00077D1C" w:rsidRPr="00E57B3A">
        <w:rPr>
          <w:rFonts w:ascii="Cambria" w:hAnsi="Cambria"/>
        </w:rPr>
        <w:t>Zygmunta Modzelewskiego</w:t>
      </w:r>
      <w:r w:rsidRPr="00E57B3A">
        <w:rPr>
          <w:rFonts w:ascii="Cambria" w:hAnsi="Cambria"/>
        </w:rPr>
        <w:t xml:space="preserve"> 77 A, 02-679 Warszawa (dalej „</w:t>
      </w:r>
      <w:r w:rsidRPr="00E57B3A">
        <w:rPr>
          <w:rFonts w:ascii="Cambria" w:hAnsi="Cambria"/>
          <w:b/>
        </w:rPr>
        <w:t>BIK</w:t>
      </w:r>
      <w:r w:rsidRPr="00E57B3A">
        <w:rPr>
          <w:rFonts w:ascii="Cambria" w:hAnsi="Cambria"/>
        </w:rPr>
        <w:t>”).</w:t>
      </w:r>
    </w:p>
    <w:p w14:paraId="2FD68D1D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Dane kontaktowe.</w:t>
      </w:r>
    </w:p>
    <w:p w14:paraId="54F06A79" w14:textId="77777777" w:rsidR="008320E4" w:rsidRPr="00E57B3A" w:rsidRDefault="008320E4" w:rsidP="000C20F8">
      <w:pPr>
        <w:spacing w:after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 xml:space="preserve">Z BIK można się skontaktować poprzez adres e-mail: </w:t>
      </w:r>
      <w:hyperlink r:id="rId7" w:history="1">
        <w:r w:rsidRPr="00E57B3A">
          <w:rPr>
            <w:rFonts w:ascii="Cambria" w:hAnsi="Cambria"/>
          </w:rPr>
          <w:t>kontakt@bik.pl</w:t>
        </w:r>
      </w:hyperlink>
      <w:r w:rsidRPr="00E57B3A">
        <w:rPr>
          <w:rFonts w:ascii="Cambria" w:hAnsi="Cambria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8" w:history="1">
        <w:r w:rsidRPr="00E57B3A">
          <w:rPr>
            <w:rFonts w:ascii="Cambria" w:hAnsi="Cambria"/>
          </w:rPr>
          <w:t>iod@bik.pl</w:t>
        </w:r>
      </w:hyperlink>
      <w:r w:rsidRPr="00E57B3A">
        <w:rPr>
          <w:rFonts w:ascii="Cambria" w:hAnsi="Cambria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14:paraId="2631951A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  <w:lang w:eastAsia="ar-SA"/>
        </w:rPr>
      </w:pPr>
      <w:r w:rsidRPr="00E57B3A">
        <w:rPr>
          <w:rFonts w:ascii="Cambria" w:hAnsi="Cambria"/>
          <w:b/>
          <w:lang w:eastAsia="ar-SA"/>
        </w:rPr>
        <w:t xml:space="preserve">Cele </w:t>
      </w:r>
      <w:r w:rsidRPr="00E57B3A">
        <w:rPr>
          <w:rFonts w:ascii="Cambria" w:hAnsi="Cambria"/>
          <w:b/>
        </w:rPr>
        <w:t>przetwarzania</w:t>
      </w:r>
      <w:r w:rsidRPr="00E57B3A">
        <w:rPr>
          <w:rFonts w:ascii="Cambria" w:hAnsi="Cambria"/>
          <w:b/>
          <w:lang w:eastAsia="ar-SA"/>
        </w:rPr>
        <w:t xml:space="preserve"> oraz podstawa prawna przetwarzania</w:t>
      </w:r>
    </w:p>
    <w:p w14:paraId="5731C48F" w14:textId="77777777" w:rsidR="008320E4" w:rsidRPr="00E57B3A" w:rsidRDefault="008320E4" w:rsidP="000C20F8">
      <w:pPr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Pani/Pana dane będą przetwarzane przez BIK w cel</w:t>
      </w:r>
      <w:r w:rsidR="000C20F8" w:rsidRPr="00E57B3A">
        <w:rPr>
          <w:rFonts w:ascii="Cambria" w:hAnsi="Cambria"/>
        </w:rPr>
        <w:t>u</w:t>
      </w:r>
      <w:r w:rsidRPr="00E57B3A">
        <w:rPr>
          <w:rFonts w:ascii="Cambria" w:hAnsi="Cambria"/>
        </w:rPr>
        <w:t>:</w:t>
      </w:r>
    </w:p>
    <w:p w14:paraId="2B4E920B" w14:textId="77777777" w:rsidR="008320E4" w:rsidRPr="00E57B3A" w:rsidRDefault="008320E4" w:rsidP="000C20F8">
      <w:pPr>
        <w:numPr>
          <w:ilvl w:val="0"/>
          <w:numId w:val="4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 xml:space="preserve">wykonywania czynności bankowych, w szczególności oceny zdolności kredytowej i analizy ryzyka kredytowego, </w:t>
      </w:r>
      <w:r w:rsidRPr="00E57B3A">
        <w:rPr>
          <w:rFonts w:ascii="Cambria" w:hAnsi="Cambria"/>
        </w:rPr>
        <w:br/>
        <w:t>w tym z wykorzystaniem profilowania – podstawą prawną przetwarzania danych osobowych są przepisy Prawa bankowego;</w:t>
      </w:r>
    </w:p>
    <w:p w14:paraId="00457FA6" w14:textId="77777777" w:rsidR="008320E4" w:rsidRPr="00E57B3A" w:rsidRDefault="008320E4" w:rsidP="000C20F8">
      <w:pPr>
        <w:numPr>
          <w:ilvl w:val="0"/>
          <w:numId w:val="4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14:paraId="053EBA02" w14:textId="77777777" w:rsidR="008320E4" w:rsidRPr="00E57B3A" w:rsidRDefault="008320E4" w:rsidP="000C20F8">
      <w:pPr>
        <w:numPr>
          <w:ilvl w:val="0"/>
          <w:numId w:val="4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stosowania metod wewnętrznych oraz innych metod i modeli, o których mowa w art. 105a ust. 4 Prawa bankowego – podstawą przetwarzania danych osobowych jest przepis Prawa bankowego;</w:t>
      </w:r>
    </w:p>
    <w:p w14:paraId="527282C5" w14:textId="77777777" w:rsidR="008320E4" w:rsidRPr="00E57B3A" w:rsidRDefault="008320E4" w:rsidP="000C20F8">
      <w:pPr>
        <w:numPr>
          <w:ilvl w:val="0"/>
          <w:numId w:val="4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lastRenderedPageBreak/>
        <w:t>rozpatrywania Pani/Pana potencjalnych reklamacji i zgłoszonych roszczeń – podstawą prawną przetwarzania danych osobowych jest prawnie uzasadniony interes administratora danych, polegający na rozpatrzeniu zgłoszenia będącego przedmiotem reklamacji oraz obrony przed potencjalnymi roszczeniami.</w:t>
      </w:r>
    </w:p>
    <w:p w14:paraId="0E0F8F94" w14:textId="77777777" w:rsidR="001A0481" w:rsidRPr="00E57B3A" w:rsidRDefault="001A0481" w:rsidP="000C20F8">
      <w:pPr>
        <w:spacing w:before="120" w:after="120" w:line="276" w:lineRule="auto"/>
        <w:ind w:left="851"/>
        <w:contextualSpacing/>
        <w:jc w:val="both"/>
        <w:rPr>
          <w:rFonts w:ascii="Cambria" w:hAnsi="Cambria"/>
        </w:rPr>
      </w:pPr>
    </w:p>
    <w:p w14:paraId="0603E375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  <w:lang w:eastAsia="ar-SA"/>
        </w:rPr>
        <w:t>Kategorie</w:t>
      </w:r>
      <w:r w:rsidRPr="00E57B3A">
        <w:rPr>
          <w:rFonts w:ascii="Cambria" w:hAnsi="Cambria"/>
          <w:b/>
        </w:rPr>
        <w:t xml:space="preserve"> przetwarzanych danych</w:t>
      </w:r>
    </w:p>
    <w:p w14:paraId="5E39A5F1" w14:textId="77777777" w:rsidR="008320E4" w:rsidRPr="00E57B3A" w:rsidRDefault="008320E4" w:rsidP="000C20F8">
      <w:pPr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BIK przetwarza Pani/Pana dane osobowe w zakresie:</w:t>
      </w:r>
    </w:p>
    <w:p w14:paraId="649FEF5B" w14:textId="77777777" w:rsidR="008320E4" w:rsidRPr="00E57B3A" w:rsidRDefault="008320E4" w:rsidP="000C20F8">
      <w:pPr>
        <w:numPr>
          <w:ilvl w:val="0"/>
          <w:numId w:val="5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dan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identyfikując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osobę: PESEL/NIP, imię, nazwisko, dane dotyczące dokumentów tożsamości, nazwisko rodowe, nazwisko panieńskie matki, imię ojca, imię matki, data urodzenia, miejsce urodzenia, obywatelstwo;</w:t>
      </w:r>
    </w:p>
    <w:p w14:paraId="66AE69F8" w14:textId="77777777" w:rsidR="008320E4" w:rsidRPr="00E57B3A" w:rsidRDefault="008320E4" w:rsidP="000C20F8">
      <w:pPr>
        <w:numPr>
          <w:ilvl w:val="0"/>
          <w:numId w:val="5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dan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adresow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i teleadresow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>;</w:t>
      </w:r>
    </w:p>
    <w:p w14:paraId="4C244F39" w14:textId="77777777" w:rsidR="008320E4" w:rsidRPr="00E57B3A" w:rsidRDefault="008320E4" w:rsidP="000C20F8">
      <w:pPr>
        <w:numPr>
          <w:ilvl w:val="0"/>
          <w:numId w:val="5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dan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</w:t>
      </w:r>
      <w:proofErr w:type="spellStart"/>
      <w:r w:rsidRPr="00E57B3A">
        <w:rPr>
          <w:rFonts w:ascii="Cambria" w:hAnsi="Cambria"/>
        </w:rPr>
        <w:t>socjo</w:t>
      </w:r>
      <w:proofErr w:type="spellEnd"/>
      <w:r w:rsidRPr="00E57B3A">
        <w:rPr>
          <w:rFonts w:ascii="Cambria" w:hAnsi="Cambria"/>
        </w:rPr>
        <w:t>-demograficzn</w:t>
      </w:r>
      <w:r w:rsidR="000C20F8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>: informacje o zatrudnieniu lub prowadzonej działalności gospodarczej, wykształcenie, dochody i wydatki, stan cywilny, liczba osób w gospodarstwie domowym, ustrój majątkowy małżonków;</w:t>
      </w:r>
    </w:p>
    <w:p w14:paraId="2800086A" w14:textId="77777777" w:rsidR="008320E4" w:rsidRPr="00E57B3A" w:rsidRDefault="008320E4" w:rsidP="000C20F8">
      <w:pPr>
        <w:numPr>
          <w:ilvl w:val="0"/>
          <w:numId w:val="5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dan</w:t>
      </w:r>
      <w:r w:rsidR="00E14D53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dotycząc</w:t>
      </w:r>
      <w:r w:rsidR="00E14D53" w:rsidRPr="00E57B3A">
        <w:rPr>
          <w:rFonts w:ascii="Cambria" w:hAnsi="Cambria"/>
        </w:rPr>
        <w:t>ych</w:t>
      </w:r>
      <w:r w:rsidRPr="00E57B3A">
        <w:rPr>
          <w:rFonts w:ascii="Cambria" w:hAnsi="Cambria"/>
        </w:rPr>
        <w:t xml:space="preserve">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 art. 105a ust. 3 Prawa bankowego, przyczyny wygaśnięcia zobowiązania, informacja o upadłości konsumenckiej, decyzja kredytowa i dane dotyczące wniosków kredytowych.</w:t>
      </w:r>
    </w:p>
    <w:p w14:paraId="244F81A8" w14:textId="77777777" w:rsidR="008320E4" w:rsidRPr="00E57B3A" w:rsidRDefault="008320E4" w:rsidP="000C20F8">
      <w:pPr>
        <w:spacing w:before="120" w:after="120" w:line="276" w:lineRule="auto"/>
        <w:contextualSpacing/>
        <w:jc w:val="both"/>
        <w:rPr>
          <w:rFonts w:ascii="Cambria" w:hAnsi="Cambria"/>
        </w:rPr>
      </w:pPr>
    </w:p>
    <w:p w14:paraId="192DD7E2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Źródło pochodzenia danych.</w:t>
      </w:r>
    </w:p>
    <w:p w14:paraId="0EBFC861" w14:textId="77777777" w:rsidR="008320E4" w:rsidRPr="00E57B3A" w:rsidRDefault="008320E4" w:rsidP="000C20F8">
      <w:pPr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BIK pozyskuje Pani/Pana dane osobowe z Banku.</w:t>
      </w:r>
    </w:p>
    <w:p w14:paraId="6E76EB74" w14:textId="77777777" w:rsidR="008320E4" w:rsidRPr="00E57B3A" w:rsidRDefault="008320E4" w:rsidP="000C20F8">
      <w:pPr>
        <w:spacing w:after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>Informacja o upadłości konsumenckiej przetwarzana w BIK może pochodzić z Banku oraz z Monitora Sądowego i Gospodarczego.</w:t>
      </w:r>
    </w:p>
    <w:p w14:paraId="6333C683" w14:textId="77777777" w:rsidR="001A0481" w:rsidRPr="00E57B3A" w:rsidRDefault="001A0481" w:rsidP="000C20F8">
      <w:pPr>
        <w:spacing w:after="120" w:line="276" w:lineRule="auto"/>
        <w:ind w:left="567"/>
        <w:jc w:val="both"/>
        <w:rPr>
          <w:rFonts w:ascii="Cambria" w:hAnsi="Cambria"/>
        </w:rPr>
      </w:pPr>
    </w:p>
    <w:p w14:paraId="545375B7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Okres przez który dane będą przetwarzane.</w:t>
      </w:r>
    </w:p>
    <w:p w14:paraId="20D7DD6D" w14:textId="77777777" w:rsidR="008320E4" w:rsidRPr="00E57B3A" w:rsidRDefault="008320E4" w:rsidP="000C20F8">
      <w:pPr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Pani/Pana dane osobowe będą przetwarzane przez BIK:</w:t>
      </w:r>
    </w:p>
    <w:p w14:paraId="14566050" w14:textId="77777777" w:rsidR="008320E4" w:rsidRPr="00E57B3A" w:rsidRDefault="008320E4" w:rsidP="000C20F8">
      <w:pPr>
        <w:numPr>
          <w:ilvl w:val="0"/>
          <w:numId w:val="6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dla celów wykonywania czynności bankowych, w szczególności dokonywania oceny zdolności kredytowej i analizy ryzyka kredytowego – przez okres trwania Pani/Pana zobowiązania, a po jego wygaśnięciu – tylko w przypadku wyrażenia przez Panią/Pana zgody lub spełnienia warunków, o których mowa w art. 105 a ust. 3 i 5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50B99C00" w14:textId="77777777" w:rsidR="008320E4" w:rsidRPr="00E57B3A" w:rsidRDefault="008320E4" w:rsidP="000C20F8">
      <w:pPr>
        <w:numPr>
          <w:ilvl w:val="0"/>
          <w:numId w:val="6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dla celów stosowania metod wewnętrznych oraz innych metod i modeli, o których mowa w art. 105 a ust. 4 i 5 Prawa bankowego – przez okres trwania zobowiązania oraz przez okres 12 lat od wygaśnięcia zobowiązania;</w:t>
      </w:r>
    </w:p>
    <w:p w14:paraId="7BA29C04" w14:textId="77777777" w:rsidR="008320E4" w:rsidRPr="00E57B3A" w:rsidRDefault="008320E4" w:rsidP="000C20F8">
      <w:pPr>
        <w:numPr>
          <w:ilvl w:val="0"/>
          <w:numId w:val="6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14:paraId="28483480" w14:textId="77777777" w:rsidR="008320E4" w:rsidRPr="00E57B3A" w:rsidRDefault="008320E4" w:rsidP="000C20F8">
      <w:pPr>
        <w:numPr>
          <w:ilvl w:val="0"/>
          <w:numId w:val="6"/>
        </w:numPr>
        <w:spacing w:before="120" w:after="120" w:line="276" w:lineRule="auto"/>
        <w:ind w:left="851" w:hanging="284"/>
        <w:contextualSpacing/>
        <w:jc w:val="both"/>
        <w:rPr>
          <w:rFonts w:ascii="Cambria" w:hAnsi="Cambria"/>
        </w:rPr>
      </w:pPr>
      <w:r w:rsidRPr="00E57B3A">
        <w:rPr>
          <w:rFonts w:ascii="Cambria" w:hAnsi="Cambria"/>
        </w:rPr>
        <w:lastRenderedPageBreak/>
        <w:t>dla celów rozpatrywania Pani/Pana reklamacji i zgłoszonych roszczeń – do momentu przedawnienia Pani/Pana potencjalnych roszczeń wynikających z umowy lub z innego tytułu.</w:t>
      </w:r>
    </w:p>
    <w:p w14:paraId="7512CD77" w14:textId="77777777" w:rsidR="001A0481" w:rsidRPr="00E57B3A" w:rsidRDefault="001A0481" w:rsidP="000C20F8">
      <w:pPr>
        <w:spacing w:before="120" w:after="120" w:line="276" w:lineRule="auto"/>
        <w:ind w:left="851"/>
        <w:contextualSpacing/>
        <w:jc w:val="both"/>
        <w:rPr>
          <w:rFonts w:ascii="Cambria" w:hAnsi="Cambria"/>
        </w:rPr>
      </w:pPr>
    </w:p>
    <w:p w14:paraId="6D614C8F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Odbiorcy danych.</w:t>
      </w:r>
    </w:p>
    <w:p w14:paraId="48C2ED61" w14:textId="77777777" w:rsidR="008320E4" w:rsidRPr="00E57B3A" w:rsidRDefault="008320E4" w:rsidP="000C20F8">
      <w:pPr>
        <w:spacing w:after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 wyłącznie zgodnie z poleceniami BIK.</w:t>
      </w:r>
    </w:p>
    <w:p w14:paraId="79197D93" w14:textId="77777777" w:rsidR="008320E4" w:rsidRPr="00E57B3A" w:rsidRDefault="008320E4" w:rsidP="000C20F8">
      <w:pPr>
        <w:numPr>
          <w:ilvl w:val="0"/>
          <w:numId w:val="3"/>
        </w:numPr>
        <w:tabs>
          <w:tab w:val="left" w:pos="-3544"/>
          <w:tab w:val="num" w:pos="993"/>
        </w:tabs>
        <w:spacing w:after="120" w:line="276" w:lineRule="auto"/>
        <w:ind w:left="993" w:hanging="426"/>
        <w:jc w:val="both"/>
        <w:rPr>
          <w:rFonts w:ascii="Cambria" w:hAnsi="Cambria"/>
          <w:b/>
        </w:rPr>
      </w:pPr>
      <w:r w:rsidRPr="00E57B3A">
        <w:rPr>
          <w:rFonts w:ascii="Cambria" w:hAnsi="Cambria"/>
          <w:b/>
        </w:rPr>
        <w:t>Prawa osoby, której dane dotyczą.</w:t>
      </w:r>
    </w:p>
    <w:p w14:paraId="61F35A59" w14:textId="77777777" w:rsidR="008320E4" w:rsidRPr="00E57B3A" w:rsidRDefault="008320E4" w:rsidP="000C20F8">
      <w:pPr>
        <w:tabs>
          <w:tab w:val="left" w:pos="2410"/>
        </w:tabs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4FDE028A" w14:textId="77777777" w:rsidR="008320E4" w:rsidRPr="00E57B3A" w:rsidRDefault="008320E4" w:rsidP="000C20F8">
      <w:pPr>
        <w:tabs>
          <w:tab w:val="left" w:pos="2410"/>
        </w:tabs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13144BCA" w14:textId="77777777" w:rsidR="008320E4" w:rsidRPr="00E57B3A" w:rsidRDefault="008320E4" w:rsidP="000C20F8">
      <w:pPr>
        <w:tabs>
          <w:tab w:val="left" w:pos="2410"/>
        </w:tabs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="Cambria" w:hAnsi="Cambria"/>
        </w:rPr>
      </w:pPr>
      <w:r w:rsidRPr="00E57B3A">
        <w:rPr>
          <w:rFonts w:ascii="Cambria" w:hAnsi="Cambria"/>
        </w:rPr>
        <w:t>W zakresie, w jakim Pani/Pana dane są przetwarzane w celu zawarcia i wykonywania umowy lub przetwarzane na podstawie zgody – przysługuje Pani/Panu także prawo do przenoszenia danych osobowych, tj. do otrzymania od 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14:paraId="0CAC4E31" w14:textId="77777777" w:rsidR="008320E4" w:rsidRPr="00E57B3A" w:rsidRDefault="008320E4" w:rsidP="000C20F8">
      <w:pPr>
        <w:spacing w:after="120" w:line="276" w:lineRule="auto"/>
        <w:ind w:left="567"/>
        <w:jc w:val="both"/>
        <w:rPr>
          <w:rFonts w:ascii="Cambria" w:hAnsi="Cambria"/>
        </w:rPr>
      </w:pPr>
      <w:r w:rsidRPr="00E57B3A">
        <w:rPr>
          <w:rFonts w:ascii="Cambria" w:hAnsi="Cambria"/>
        </w:rPr>
        <w:t>Przysługuje Pani/Panu również prawo wniesienia skargi do organu nadzorczego zajmującego się ochroną danych osobowych.</w:t>
      </w:r>
    </w:p>
    <w:p w14:paraId="49405E0E" w14:textId="77777777" w:rsidR="008320E4" w:rsidRPr="00E57B3A" w:rsidRDefault="008320E4" w:rsidP="008320E4">
      <w:pPr>
        <w:spacing w:before="120" w:after="120" w:line="240" w:lineRule="atLeast"/>
        <w:ind w:left="567"/>
        <w:jc w:val="both"/>
        <w:rPr>
          <w:rFonts w:ascii="Cambria" w:hAnsi="Cambria" w:cs="Calibri"/>
          <w:b/>
          <w:i/>
        </w:rPr>
      </w:pPr>
      <w:r w:rsidRPr="00E57B3A">
        <w:rPr>
          <w:rFonts w:ascii="Cambria" w:hAnsi="Cambria" w:cs="Calibri"/>
          <w:b/>
          <w:i/>
        </w:rPr>
        <w:t>Oświadczam, że zapoznałem/zapoznałam się z klauzulą informacyjną Biura Informacji Kredytowej</w:t>
      </w:r>
    </w:p>
    <w:p w14:paraId="45651807" w14:textId="77777777" w:rsidR="008320E4" w:rsidRPr="00E57B3A" w:rsidRDefault="008320E4" w:rsidP="008320E4">
      <w:pPr>
        <w:spacing w:before="120" w:after="120" w:line="240" w:lineRule="atLeast"/>
        <w:ind w:left="567"/>
        <w:jc w:val="both"/>
        <w:rPr>
          <w:rFonts w:ascii="Cambria" w:hAnsi="Cambria" w:cs="Calibri"/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4"/>
        <w:gridCol w:w="4509"/>
      </w:tblGrid>
      <w:tr w:rsidR="008320E4" w:rsidRPr="00E57B3A" w14:paraId="717AEAC1" w14:textId="77777777" w:rsidTr="00822540">
        <w:tc>
          <w:tcPr>
            <w:tcW w:w="5664" w:type="dxa"/>
            <w:vAlign w:val="bottom"/>
          </w:tcPr>
          <w:p w14:paraId="52578F52" w14:textId="77777777" w:rsidR="008320E4" w:rsidRPr="00E57B3A" w:rsidRDefault="008320E4" w:rsidP="008320E4">
            <w:pPr>
              <w:ind w:left="567"/>
              <w:rPr>
                <w:rFonts w:ascii="Cambria" w:hAnsi="Cambria"/>
                <w:i/>
              </w:rPr>
            </w:pPr>
            <w:r w:rsidRPr="00E57B3A">
              <w:rPr>
                <w:rFonts w:ascii="Cambria" w:hAnsi="Cambria"/>
                <w:i/>
              </w:rPr>
              <w:t>___________________________________</w:t>
            </w:r>
          </w:p>
        </w:tc>
        <w:tc>
          <w:tcPr>
            <w:tcW w:w="4509" w:type="dxa"/>
            <w:vAlign w:val="center"/>
          </w:tcPr>
          <w:p w14:paraId="04222146" w14:textId="77777777" w:rsidR="008320E4" w:rsidRPr="00E57B3A" w:rsidRDefault="008320E4" w:rsidP="008320E4">
            <w:pPr>
              <w:spacing w:line="360" w:lineRule="auto"/>
              <w:ind w:left="567"/>
              <w:rPr>
                <w:rFonts w:ascii="Cambria" w:hAnsi="Cambria"/>
                <w:i/>
              </w:rPr>
            </w:pPr>
          </w:p>
          <w:p w14:paraId="2C631DCC" w14:textId="77777777" w:rsidR="008320E4" w:rsidRPr="00E57B3A" w:rsidRDefault="008320E4" w:rsidP="008320E4">
            <w:pPr>
              <w:ind w:left="567"/>
              <w:rPr>
                <w:rFonts w:ascii="Cambria" w:hAnsi="Cambria"/>
                <w:i/>
              </w:rPr>
            </w:pPr>
            <w:r w:rsidRPr="00E57B3A">
              <w:rPr>
                <w:rFonts w:ascii="Cambria" w:hAnsi="Cambria"/>
                <w:i/>
              </w:rPr>
              <w:t>_____________________________________</w:t>
            </w:r>
          </w:p>
        </w:tc>
      </w:tr>
      <w:tr w:rsidR="008320E4" w:rsidRPr="00E57B3A" w14:paraId="753E77AE" w14:textId="77777777" w:rsidTr="00822540">
        <w:tc>
          <w:tcPr>
            <w:tcW w:w="5664" w:type="dxa"/>
          </w:tcPr>
          <w:p w14:paraId="138CF18A" w14:textId="77777777" w:rsidR="008320E4" w:rsidRPr="00E57B3A" w:rsidRDefault="008320E4" w:rsidP="008320E4">
            <w:pPr>
              <w:spacing w:before="60"/>
              <w:ind w:left="567"/>
              <w:rPr>
                <w:rFonts w:ascii="Cambria" w:hAnsi="Cambria"/>
                <w:i/>
              </w:rPr>
            </w:pPr>
            <w:r w:rsidRPr="00E57B3A">
              <w:rPr>
                <w:rFonts w:ascii="Cambria" w:hAnsi="Cambria"/>
                <w:i/>
              </w:rPr>
              <w:t xml:space="preserve">             (miejscowość, data)</w:t>
            </w:r>
          </w:p>
        </w:tc>
        <w:tc>
          <w:tcPr>
            <w:tcW w:w="4509" w:type="dxa"/>
          </w:tcPr>
          <w:p w14:paraId="211B05B0" w14:textId="77777777" w:rsidR="008320E4" w:rsidRPr="00E57B3A" w:rsidRDefault="008320E4" w:rsidP="008320E4">
            <w:pPr>
              <w:ind w:left="567"/>
              <w:jc w:val="center"/>
              <w:rPr>
                <w:rFonts w:ascii="Cambria" w:hAnsi="Cambria"/>
                <w:i/>
              </w:rPr>
            </w:pPr>
            <w:r w:rsidRPr="00E57B3A">
              <w:rPr>
                <w:rFonts w:ascii="Cambria" w:hAnsi="Cambria"/>
                <w:i/>
              </w:rPr>
              <w:t>Podpis Oświadczającego</w:t>
            </w:r>
          </w:p>
          <w:p w14:paraId="24B60083" w14:textId="77777777" w:rsidR="008320E4" w:rsidRPr="00E57B3A" w:rsidRDefault="008320E4" w:rsidP="008320E4">
            <w:pPr>
              <w:ind w:left="567"/>
              <w:jc w:val="center"/>
              <w:rPr>
                <w:rFonts w:ascii="Cambria" w:hAnsi="Cambria"/>
                <w:i/>
              </w:rPr>
            </w:pPr>
          </w:p>
        </w:tc>
      </w:tr>
    </w:tbl>
    <w:p w14:paraId="78824319" w14:textId="77777777" w:rsidR="000C2246" w:rsidRPr="00E57B3A" w:rsidRDefault="000C2246" w:rsidP="00377DF8">
      <w:pPr>
        <w:tabs>
          <w:tab w:val="left" w:pos="1620"/>
        </w:tabs>
        <w:rPr>
          <w:rFonts w:ascii="Cambria" w:hAnsi="Cambria"/>
          <w:lang w:eastAsia="en-US"/>
        </w:rPr>
      </w:pPr>
    </w:p>
    <w:sectPr w:rsidR="000C2246" w:rsidRPr="00E57B3A" w:rsidSect="00E416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7" w:right="1077" w:bottom="1247" w:left="1077" w:header="284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78" w14:textId="77777777" w:rsidR="0001031A" w:rsidRDefault="0001031A">
      <w:r>
        <w:separator/>
      </w:r>
    </w:p>
  </w:endnote>
  <w:endnote w:type="continuationSeparator" w:id="0">
    <w:p w14:paraId="23FA959F" w14:textId="77777777" w:rsidR="0001031A" w:rsidRDefault="0001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96BB" w14:textId="77777777" w:rsidR="00F966CA" w:rsidRPr="009F5B24" w:rsidRDefault="00F966CA">
    <w:pPr>
      <w:pStyle w:val="Stopka"/>
      <w:jc w:val="right"/>
      <w:rPr>
        <w:rFonts w:ascii="Times New Roman" w:hAnsi="Times New Roman"/>
        <w:sz w:val="20"/>
        <w:szCs w:val="20"/>
      </w:rPr>
    </w:pPr>
    <w:r w:rsidRPr="009F5B24">
      <w:rPr>
        <w:rFonts w:ascii="Times New Roman" w:hAnsi="Times New Roman"/>
        <w:sz w:val="20"/>
        <w:szCs w:val="20"/>
        <w:lang w:val="pl-PL"/>
      </w:rPr>
      <w:t xml:space="preserve">Strona </w:t>
    </w:r>
    <w:r w:rsidRPr="009F5B24">
      <w:rPr>
        <w:rFonts w:ascii="Times New Roman" w:hAnsi="Times New Roman"/>
        <w:b/>
        <w:bCs/>
        <w:sz w:val="20"/>
        <w:szCs w:val="20"/>
      </w:rPr>
      <w:fldChar w:fldCharType="begin"/>
    </w:r>
    <w:r w:rsidRPr="009F5B24">
      <w:rPr>
        <w:rFonts w:ascii="Times New Roman" w:hAnsi="Times New Roman"/>
        <w:b/>
        <w:bCs/>
        <w:sz w:val="20"/>
        <w:szCs w:val="20"/>
      </w:rPr>
      <w:instrText>PAGE</w:instrText>
    </w:r>
    <w:r w:rsidRPr="009F5B24">
      <w:rPr>
        <w:rFonts w:ascii="Times New Roman" w:hAnsi="Times New Roman"/>
        <w:b/>
        <w:bCs/>
        <w:sz w:val="20"/>
        <w:szCs w:val="20"/>
      </w:rPr>
      <w:fldChar w:fldCharType="separate"/>
    </w:r>
    <w:r w:rsidR="00AC3432">
      <w:rPr>
        <w:rFonts w:ascii="Times New Roman" w:hAnsi="Times New Roman"/>
        <w:b/>
        <w:bCs/>
        <w:noProof/>
        <w:sz w:val="20"/>
        <w:szCs w:val="20"/>
      </w:rPr>
      <w:t>2</w:t>
    </w:r>
    <w:r w:rsidRPr="009F5B24">
      <w:rPr>
        <w:rFonts w:ascii="Times New Roman" w:hAnsi="Times New Roman"/>
        <w:b/>
        <w:bCs/>
        <w:sz w:val="20"/>
        <w:szCs w:val="20"/>
      </w:rPr>
      <w:fldChar w:fldCharType="end"/>
    </w:r>
    <w:r w:rsidRPr="009F5B24">
      <w:rPr>
        <w:rFonts w:ascii="Times New Roman" w:hAnsi="Times New Roman"/>
        <w:sz w:val="20"/>
        <w:szCs w:val="20"/>
        <w:lang w:val="pl-PL"/>
      </w:rPr>
      <w:t xml:space="preserve"> z </w:t>
    </w:r>
    <w:r w:rsidRPr="009F5B24">
      <w:rPr>
        <w:rFonts w:ascii="Times New Roman" w:hAnsi="Times New Roman"/>
        <w:b/>
        <w:bCs/>
        <w:sz w:val="20"/>
        <w:szCs w:val="20"/>
      </w:rPr>
      <w:fldChar w:fldCharType="begin"/>
    </w:r>
    <w:r w:rsidRPr="009F5B24">
      <w:rPr>
        <w:rFonts w:ascii="Times New Roman" w:hAnsi="Times New Roman"/>
        <w:b/>
        <w:bCs/>
        <w:sz w:val="20"/>
        <w:szCs w:val="20"/>
      </w:rPr>
      <w:instrText>NUMPAGES</w:instrText>
    </w:r>
    <w:r w:rsidRPr="009F5B24">
      <w:rPr>
        <w:rFonts w:ascii="Times New Roman" w:hAnsi="Times New Roman"/>
        <w:b/>
        <w:bCs/>
        <w:sz w:val="20"/>
        <w:szCs w:val="20"/>
      </w:rPr>
      <w:fldChar w:fldCharType="separate"/>
    </w:r>
    <w:r w:rsidR="00AC3432">
      <w:rPr>
        <w:rFonts w:ascii="Times New Roman" w:hAnsi="Times New Roman"/>
        <w:b/>
        <w:bCs/>
        <w:noProof/>
        <w:sz w:val="20"/>
        <w:szCs w:val="20"/>
      </w:rPr>
      <w:t>3</w:t>
    </w:r>
    <w:r w:rsidRPr="009F5B24">
      <w:rPr>
        <w:rFonts w:ascii="Times New Roman" w:hAnsi="Times New Roman"/>
        <w:b/>
        <w:bCs/>
        <w:sz w:val="20"/>
        <w:szCs w:val="20"/>
      </w:rPr>
      <w:fldChar w:fldCharType="end"/>
    </w:r>
  </w:p>
  <w:p w14:paraId="0A553CF5" w14:textId="77777777" w:rsidR="009E1DB7" w:rsidRPr="00F966CA" w:rsidRDefault="009E1DB7" w:rsidP="00F9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267" w14:textId="77777777" w:rsidR="004E6EB4" w:rsidRPr="00F30DD2" w:rsidRDefault="004E6EB4" w:rsidP="004E6EB4">
    <w:pPr>
      <w:pStyle w:val="Nagwek"/>
      <w:tabs>
        <w:tab w:val="clear" w:pos="4536"/>
        <w:tab w:val="clear" w:pos="9072"/>
        <w:tab w:val="left" w:pos="5529"/>
      </w:tabs>
      <w:ind w:right="-108"/>
      <w:jc w:val="both"/>
      <w:rPr>
        <w:b/>
        <w:color w:val="8CC919"/>
        <w:sz w:val="14"/>
        <w:szCs w:val="14"/>
      </w:rPr>
    </w:pPr>
  </w:p>
  <w:p w14:paraId="6141D9C6" w14:textId="77777777" w:rsidR="009E1DB7" w:rsidRPr="00F30DD2" w:rsidRDefault="002A354F" w:rsidP="00822171">
    <w:pPr>
      <w:pStyle w:val="Nagwek"/>
      <w:tabs>
        <w:tab w:val="clear" w:pos="4536"/>
        <w:tab w:val="clear" w:pos="9072"/>
        <w:tab w:val="left" w:pos="5529"/>
      </w:tabs>
      <w:ind w:right="-108"/>
      <w:jc w:val="center"/>
      <w:rPr>
        <w:b/>
        <w:color w:val="8CC919"/>
        <w:sz w:val="14"/>
        <w:szCs w:val="14"/>
      </w:rPr>
    </w:pPr>
    <w:r w:rsidRPr="00F30DD2">
      <w:rPr>
        <w:color w:val="008250"/>
        <w:sz w:val="14"/>
        <w:szCs w:val="14"/>
      </w:rPr>
      <w:t>Mikołowski B</w:t>
    </w:r>
    <w:r w:rsidR="00887629" w:rsidRPr="00F30DD2">
      <w:rPr>
        <w:color w:val="008250"/>
        <w:sz w:val="14"/>
        <w:szCs w:val="14"/>
      </w:rPr>
      <w:t xml:space="preserve">ank </w:t>
    </w:r>
    <w:r w:rsidRPr="00F30DD2">
      <w:rPr>
        <w:color w:val="008250"/>
        <w:sz w:val="14"/>
        <w:szCs w:val="14"/>
      </w:rPr>
      <w:t>Spółdzielczy w Mikołowie wpisany do Krajowego Rejestru Sądowego, prowadzonego przez Sąd Rejonowy Katowice-Wschód w Katowicach, Wydział VIII Gospodarczy Krajowego Rejestru Sądow</w:t>
    </w:r>
    <w:r w:rsidR="0033481E" w:rsidRPr="00F30DD2">
      <w:rPr>
        <w:color w:val="008250"/>
        <w:sz w:val="14"/>
        <w:szCs w:val="14"/>
      </w:rPr>
      <w:t>ego, pod numerem KRS 0000099638, REGON: 003482502, NIP: 635-000-</w:t>
    </w:r>
    <w:r w:rsidR="008E3B37">
      <w:rPr>
        <w:color w:val="008250"/>
        <w:sz w:val="14"/>
        <w:szCs w:val="14"/>
      </w:rPr>
      <w:t xml:space="preserve">08-54, </w:t>
    </w:r>
    <w:r w:rsidR="008E3B37">
      <w:rPr>
        <w:color w:val="008250"/>
        <w:sz w:val="14"/>
        <w:szCs w:val="14"/>
      </w:rPr>
      <w:br/>
    </w:r>
    <w:r w:rsidR="0033481E" w:rsidRPr="00F30DD2">
      <w:rPr>
        <w:color w:val="008250"/>
        <w:sz w:val="14"/>
        <w:szCs w:val="14"/>
      </w:rPr>
      <w:t xml:space="preserve"> www.bankmbs.pl, </w:t>
    </w:r>
    <w:r w:rsidR="008E3B37">
      <w:rPr>
        <w:color w:val="008250"/>
        <w:sz w:val="14"/>
        <w:szCs w:val="14"/>
      </w:rPr>
      <w:t>e-</w:t>
    </w:r>
    <w:r w:rsidR="0033481E" w:rsidRPr="00F30DD2">
      <w:rPr>
        <w:color w:val="008250"/>
        <w:sz w:val="14"/>
        <w:szCs w:val="14"/>
      </w:rPr>
      <w:t>mail: bank@bankmbs.pl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FDB5" w14:textId="77777777" w:rsidR="0001031A" w:rsidRDefault="0001031A">
      <w:r>
        <w:separator/>
      </w:r>
    </w:p>
  </w:footnote>
  <w:footnote w:type="continuationSeparator" w:id="0">
    <w:p w14:paraId="255924ED" w14:textId="77777777" w:rsidR="0001031A" w:rsidRDefault="0001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3" w:type="dxa"/>
      <w:tblInd w:w="-601" w:type="dxa"/>
      <w:tblLook w:val="01E0" w:firstRow="1" w:lastRow="1" w:firstColumn="1" w:lastColumn="1" w:noHBand="0" w:noVBand="0"/>
    </w:tblPr>
    <w:tblGrid>
      <w:gridCol w:w="11045"/>
      <w:gridCol w:w="2958"/>
    </w:tblGrid>
    <w:tr w:rsidR="00E41684" w:rsidRPr="00BD5FF0" w14:paraId="7DC22F65" w14:textId="77777777" w:rsidTr="00807C5D">
      <w:trPr>
        <w:trHeight w:val="999"/>
      </w:trPr>
      <w:tc>
        <w:tcPr>
          <w:tcW w:w="11045" w:type="dxa"/>
        </w:tcPr>
        <w:p w14:paraId="50CB5F4F" w14:textId="4D8E64B8" w:rsidR="00E41684" w:rsidRPr="00E207EF" w:rsidRDefault="00E41684" w:rsidP="00807C5D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b/>
              <w:color w:val="8CC919"/>
              <w:sz w:val="28"/>
              <w:szCs w:val="28"/>
              <w:lang w:val="pl-PL" w:eastAsia="pl-PL"/>
            </w:rPr>
          </w:pPr>
          <w:r w:rsidRPr="00E207EF">
            <w:rPr>
              <w:rFonts w:ascii="Calibri" w:hAnsi="Calibri"/>
              <w:color w:val="8CC919"/>
              <w:lang w:val="pl-PL" w:eastAsia="pl-PL"/>
            </w:rPr>
            <w:t xml:space="preserve">     </w:t>
          </w:r>
          <w:r w:rsidR="00D70053" w:rsidRPr="00E207EF">
            <w:rPr>
              <w:rFonts w:ascii="Calibri" w:hAnsi="Calibri" w:cs="Arial"/>
              <w:noProof/>
              <w:color w:val="8CC919"/>
              <w:lang w:val="pl-PL" w:eastAsia="pl-PL"/>
            </w:rPr>
            <w:drawing>
              <wp:inline distT="0" distB="0" distL="0" distR="0" wp14:anchorId="7FD72D87" wp14:editId="76D7BD84">
                <wp:extent cx="1872615" cy="548640"/>
                <wp:effectExtent l="0" t="0" r="0" b="0"/>
                <wp:docPr id="1" name="Obraz 249" descr="C:\Users\wczardybon\Documents\Firmówka\NOWY LOGOTYP\NOWY LOGOTYP\mbs-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9" descr="C:\Users\wczardybon\Documents\Firmówka\NOWY LOGOTYP\NOWY LOGOTYP\mbs-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207EF">
            <w:rPr>
              <w:rFonts w:ascii="Calibri" w:hAnsi="Calibri" w:cs="Arial"/>
              <w:color w:val="8CC919"/>
              <w:lang w:val="pl-PL" w:eastAsia="pl-PL"/>
            </w:rPr>
            <w:t xml:space="preserve">                                                                                                       </w:t>
          </w:r>
          <w:r w:rsidRPr="00E207EF">
            <w:rPr>
              <w:rFonts w:cs="Arial"/>
              <w:color w:val="008250"/>
              <w:sz w:val="15"/>
              <w:szCs w:val="15"/>
              <w:lang w:val="pl-PL" w:eastAsia="pl-PL"/>
            </w:rPr>
            <w:t xml:space="preserve"> </w:t>
          </w:r>
          <w:r w:rsidRPr="00E207EF">
            <w:rPr>
              <w:rFonts w:cs="Arial"/>
              <w:color w:val="008250"/>
              <w:sz w:val="28"/>
              <w:szCs w:val="28"/>
              <w:lang w:val="pl-PL" w:eastAsia="pl-PL"/>
            </w:rPr>
            <w:t>www.bankmbs.pl</w:t>
          </w:r>
        </w:p>
        <w:p w14:paraId="25144BF8" w14:textId="77777777" w:rsidR="00E41684" w:rsidRPr="00E207EF" w:rsidRDefault="00E41684" w:rsidP="00807C5D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</w:pPr>
          <w:r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 xml:space="preserve"> _____________________________________________________________________________________________________________________________________________________________________________________________________________________</w:t>
          </w:r>
        </w:p>
        <w:p w14:paraId="16B31CA6" w14:textId="77777777" w:rsidR="00E41684" w:rsidRPr="00E207EF" w:rsidRDefault="00E41684" w:rsidP="00807C5D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color w:val="8CC919"/>
              <w:lang w:val="pl-PL" w:eastAsia="pl-PL"/>
            </w:rPr>
          </w:pPr>
        </w:p>
      </w:tc>
      <w:tc>
        <w:tcPr>
          <w:tcW w:w="2958" w:type="dxa"/>
        </w:tcPr>
        <w:p w14:paraId="705EBE94" w14:textId="77777777" w:rsidR="00E41684" w:rsidRPr="00E207EF" w:rsidRDefault="00E41684" w:rsidP="00807C5D">
          <w:pPr>
            <w:pStyle w:val="Nagwek"/>
            <w:ind w:left="1639"/>
            <w:jc w:val="right"/>
            <w:rPr>
              <w:rFonts w:ascii="Times New Roman" w:hAnsi="Times New Roman" w:cs="Arial"/>
              <w:sz w:val="24"/>
              <w:szCs w:val="24"/>
              <w:lang w:val="pl-PL" w:eastAsia="pl-PL"/>
            </w:rPr>
          </w:pPr>
        </w:p>
      </w:tc>
    </w:tr>
  </w:tbl>
  <w:p w14:paraId="1DA12ACF" w14:textId="77777777" w:rsidR="00E41684" w:rsidRDefault="00E41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3" w:type="dxa"/>
      <w:tblInd w:w="-601" w:type="dxa"/>
      <w:tblLook w:val="01E0" w:firstRow="1" w:lastRow="1" w:firstColumn="1" w:lastColumn="1" w:noHBand="0" w:noVBand="0"/>
    </w:tblPr>
    <w:tblGrid>
      <w:gridCol w:w="11045"/>
      <w:gridCol w:w="2958"/>
    </w:tblGrid>
    <w:tr w:rsidR="00C36543" w:rsidRPr="00BD5FF0" w14:paraId="3328495D" w14:textId="77777777" w:rsidTr="0056684C">
      <w:trPr>
        <w:trHeight w:val="999"/>
      </w:trPr>
      <w:tc>
        <w:tcPr>
          <w:tcW w:w="11045" w:type="dxa"/>
        </w:tcPr>
        <w:p w14:paraId="21572F3A" w14:textId="513847B5" w:rsidR="00C36543" w:rsidRPr="00E207EF" w:rsidRDefault="00C36543" w:rsidP="00C0388E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b/>
              <w:color w:val="8CC919"/>
              <w:sz w:val="28"/>
              <w:szCs w:val="28"/>
              <w:lang w:val="pl-PL" w:eastAsia="pl-PL"/>
            </w:rPr>
          </w:pPr>
          <w:r w:rsidRPr="00E207EF">
            <w:rPr>
              <w:rFonts w:ascii="Calibri" w:hAnsi="Calibri"/>
              <w:color w:val="8CC919"/>
              <w:lang w:val="pl-PL" w:eastAsia="pl-PL"/>
            </w:rPr>
            <w:t xml:space="preserve">     </w:t>
          </w:r>
          <w:r w:rsidR="00D70053" w:rsidRPr="00E207EF">
            <w:rPr>
              <w:rFonts w:ascii="Calibri" w:hAnsi="Calibri" w:cs="Arial"/>
              <w:noProof/>
              <w:color w:val="8CC919"/>
              <w:lang w:val="pl-PL" w:eastAsia="pl-PL"/>
            </w:rPr>
            <w:drawing>
              <wp:inline distT="0" distB="0" distL="0" distR="0" wp14:anchorId="7CFA86AE" wp14:editId="433B33A0">
                <wp:extent cx="1872615" cy="548640"/>
                <wp:effectExtent l="0" t="0" r="0" b="0"/>
                <wp:docPr id="2" name="Obraz 249" descr="C:\Users\wczardybon\Documents\Firmówka\NOWY LOGOTYP\NOWY LOGOTYP\mbs-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9" descr="C:\Users\wczardybon\Documents\Firmówka\NOWY LOGOTYP\NOWY LOGOTYP\mbs-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207EF">
            <w:rPr>
              <w:rFonts w:ascii="Calibri" w:hAnsi="Calibri" w:cs="Arial"/>
              <w:color w:val="8CC919"/>
              <w:lang w:val="pl-PL" w:eastAsia="pl-PL"/>
            </w:rPr>
            <w:t xml:space="preserve">                                                                        </w:t>
          </w:r>
          <w:r w:rsidR="002A354F" w:rsidRPr="00E207EF">
            <w:rPr>
              <w:rFonts w:ascii="Calibri" w:hAnsi="Calibri" w:cs="Arial"/>
              <w:color w:val="8CC919"/>
              <w:lang w:val="pl-PL" w:eastAsia="pl-PL"/>
            </w:rPr>
            <w:t xml:space="preserve">                          </w:t>
          </w:r>
          <w:r w:rsidRPr="00E207EF">
            <w:rPr>
              <w:rFonts w:ascii="Calibri" w:hAnsi="Calibri" w:cs="Arial"/>
              <w:color w:val="8CC919"/>
              <w:lang w:val="pl-PL" w:eastAsia="pl-PL"/>
            </w:rPr>
            <w:t xml:space="preserve">  </w:t>
          </w:r>
          <w:r w:rsidR="002A354F" w:rsidRPr="00E207EF">
            <w:rPr>
              <w:rFonts w:ascii="Calibri" w:hAnsi="Calibri" w:cs="Arial"/>
              <w:color w:val="8CC919"/>
              <w:lang w:val="pl-PL" w:eastAsia="pl-PL"/>
            </w:rPr>
            <w:t xml:space="preserve">  </w:t>
          </w:r>
          <w:r w:rsidRPr="00E207EF">
            <w:rPr>
              <w:rFonts w:ascii="Calibri" w:hAnsi="Calibri" w:cs="Arial"/>
              <w:color w:val="8CC919"/>
              <w:lang w:val="pl-PL" w:eastAsia="pl-PL"/>
            </w:rPr>
            <w:t xml:space="preserve"> </w:t>
          </w:r>
          <w:r w:rsidR="002A354F" w:rsidRPr="00E207EF">
            <w:rPr>
              <w:rFonts w:cs="Arial"/>
              <w:color w:val="008250"/>
              <w:sz w:val="15"/>
              <w:szCs w:val="15"/>
              <w:lang w:val="pl-PL" w:eastAsia="pl-PL"/>
            </w:rPr>
            <w:t xml:space="preserve"> </w:t>
          </w:r>
          <w:r w:rsidR="002A354F" w:rsidRPr="00E207EF">
            <w:rPr>
              <w:rFonts w:cs="Arial"/>
              <w:color w:val="008250"/>
              <w:sz w:val="28"/>
              <w:szCs w:val="28"/>
              <w:lang w:val="pl-PL" w:eastAsia="pl-PL"/>
            </w:rPr>
            <w:t>www.bankmbs.pl</w:t>
          </w:r>
        </w:p>
        <w:p w14:paraId="28BB87A9" w14:textId="77777777" w:rsidR="00C36543" w:rsidRPr="00E207EF" w:rsidRDefault="0033481E" w:rsidP="00C0388E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</w:pPr>
          <w:r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 xml:space="preserve"> </w:t>
          </w:r>
          <w:r w:rsidR="00C36543"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>______________________________________________________</w:t>
          </w:r>
          <w:r w:rsidR="002A354F"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>_______________</w:t>
          </w:r>
          <w:r w:rsidR="00C36543"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>___________________________________________________________________________________________________________________</w:t>
          </w:r>
          <w:r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>____________________________</w:t>
          </w:r>
          <w:r w:rsidR="002A354F" w:rsidRPr="00E207EF">
            <w:rPr>
              <w:rFonts w:ascii="Calibri" w:hAnsi="Calibri" w:cs="Arial"/>
              <w:b/>
              <w:color w:val="8CC919"/>
              <w:sz w:val="10"/>
              <w:szCs w:val="10"/>
              <w:lang w:val="pl-PL" w:eastAsia="pl-PL"/>
            </w:rPr>
            <w:t>_</w:t>
          </w:r>
        </w:p>
        <w:p w14:paraId="3D5022BB" w14:textId="77777777" w:rsidR="00C36543" w:rsidRPr="00E207EF" w:rsidRDefault="00C36543" w:rsidP="002A354F">
          <w:pPr>
            <w:pStyle w:val="Nagwek"/>
            <w:tabs>
              <w:tab w:val="clear" w:pos="4536"/>
              <w:tab w:val="left" w:pos="5529"/>
            </w:tabs>
            <w:ind w:right="-108"/>
            <w:jc w:val="both"/>
            <w:rPr>
              <w:rFonts w:ascii="Calibri" w:hAnsi="Calibri" w:cs="Arial"/>
              <w:color w:val="8CC919"/>
              <w:lang w:val="pl-PL" w:eastAsia="pl-PL"/>
            </w:rPr>
          </w:pPr>
        </w:p>
      </w:tc>
      <w:tc>
        <w:tcPr>
          <w:tcW w:w="2958" w:type="dxa"/>
        </w:tcPr>
        <w:p w14:paraId="46512C96" w14:textId="77777777" w:rsidR="00C36543" w:rsidRPr="00E207EF" w:rsidRDefault="00C36543" w:rsidP="00C0388E">
          <w:pPr>
            <w:pStyle w:val="Nagwek"/>
            <w:ind w:left="1639"/>
            <w:jc w:val="right"/>
            <w:rPr>
              <w:rFonts w:ascii="Times New Roman" w:hAnsi="Times New Roman" w:cs="Arial"/>
              <w:sz w:val="24"/>
              <w:szCs w:val="24"/>
              <w:lang w:val="pl-PL" w:eastAsia="pl-PL"/>
            </w:rPr>
          </w:pPr>
        </w:p>
      </w:tc>
    </w:tr>
  </w:tbl>
  <w:p w14:paraId="2B934A94" w14:textId="77777777" w:rsidR="009E1DB7" w:rsidRPr="006D7DAA" w:rsidRDefault="009E1DB7" w:rsidP="00EF1C36">
    <w:pPr>
      <w:rPr>
        <w:color w:val="000000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B28"/>
    <w:multiLevelType w:val="hybridMultilevel"/>
    <w:tmpl w:val="2410D8DA"/>
    <w:lvl w:ilvl="0" w:tplc="96329E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5C5B13"/>
    <w:multiLevelType w:val="hybridMultilevel"/>
    <w:tmpl w:val="6444EC06"/>
    <w:lvl w:ilvl="0" w:tplc="20CCBB8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297"/>
    <w:multiLevelType w:val="hybridMultilevel"/>
    <w:tmpl w:val="CD7E1792"/>
    <w:lvl w:ilvl="0" w:tplc="B1E4F46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677"/>
    <w:multiLevelType w:val="hybridMultilevel"/>
    <w:tmpl w:val="C20829CA"/>
    <w:lvl w:ilvl="0" w:tplc="72A0CA22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62D9F"/>
    <w:multiLevelType w:val="hybridMultilevel"/>
    <w:tmpl w:val="354C3666"/>
    <w:lvl w:ilvl="0" w:tplc="486CE25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BCE"/>
    <w:multiLevelType w:val="hybridMultilevel"/>
    <w:tmpl w:val="6B6EC38C"/>
    <w:lvl w:ilvl="0" w:tplc="69B4A724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8996">
    <w:abstractNumId w:val="5"/>
  </w:num>
  <w:num w:numId="2" w16cid:durableId="1552767707">
    <w:abstractNumId w:val="0"/>
  </w:num>
  <w:num w:numId="3" w16cid:durableId="763116585">
    <w:abstractNumId w:val="3"/>
  </w:num>
  <w:num w:numId="4" w16cid:durableId="510266143">
    <w:abstractNumId w:val="1"/>
  </w:num>
  <w:num w:numId="5" w16cid:durableId="1461261145">
    <w:abstractNumId w:val="4"/>
  </w:num>
  <w:num w:numId="6" w16cid:durableId="36229388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 style="mso-position-horizontal-relative:char;mso-position-vertical-relative:line" strokecolor="#009a77">
      <v:stroke color="#009a77"/>
      <o:colormru v:ext="edit" colors="#009a77,lim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CC"/>
    <w:rsid w:val="000004AD"/>
    <w:rsid w:val="00000653"/>
    <w:rsid w:val="000046F5"/>
    <w:rsid w:val="00004F2A"/>
    <w:rsid w:val="000059BB"/>
    <w:rsid w:val="0001031A"/>
    <w:rsid w:val="000115D1"/>
    <w:rsid w:val="00022292"/>
    <w:rsid w:val="00022E69"/>
    <w:rsid w:val="000234C4"/>
    <w:rsid w:val="0002442B"/>
    <w:rsid w:val="0003075F"/>
    <w:rsid w:val="0003100D"/>
    <w:rsid w:val="00036634"/>
    <w:rsid w:val="000369AF"/>
    <w:rsid w:val="000372DC"/>
    <w:rsid w:val="00043A41"/>
    <w:rsid w:val="000445DC"/>
    <w:rsid w:val="00052078"/>
    <w:rsid w:val="00065F12"/>
    <w:rsid w:val="00071A12"/>
    <w:rsid w:val="0007467D"/>
    <w:rsid w:val="00074CBA"/>
    <w:rsid w:val="0007767C"/>
    <w:rsid w:val="00077D1C"/>
    <w:rsid w:val="000828F5"/>
    <w:rsid w:val="000842D1"/>
    <w:rsid w:val="000866E0"/>
    <w:rsid w:val="000922CA"/>
    <w:rsid w:val="00093056"/>
    <w:rsid w:val="00094C22"/>
    <w:rsid w:val="000A0B0D"/>
    <w:rsid w:val="000A0B7A"/>
    <w:rsid w:val="000A19EE"/>
    <w:rsid w:val="000A26CF"/>
    <w:rsid w:val="000A292B"/>
    <w:rsid w:val="000A3513"/>
    <w:rsid w:val="000A7046"/>
    <w:rsid w:val="000A7F63"/>
    <w:rsid w:val="000B108F"/>
    <w:rsid w:val="000C15D3"/>
    <w:rsid w:val="000C20F8"/>
    <w:rsid w:val="000C2246"/>
    <w:rsid w:val="000C5337"/>
    <w:rsid w:val="000C7520"/>
    <w:rsid w:val="000D1EA7"/>
    <w:rsid w:val="000D2422"/>
    <w:rsid w:val="000E27C4"/>
    <w:rsid w:val="000E506F"/>
    <w:rsid w:val="000F253C"/>
    <w:rsid w:val="000F2A6D"/>
    <w:rsid w:val="000F2FC3"/>
    <w:rsid w:val="00103212"/>
    <w:rsid w:val="00107FF8"/>
    <w:rsid w:val="001153B5"/>
    <w:rsid w:val="00117E28"/>
    <w:rsid w:val="00124B25"/>
    <w:rsid w:val="001263A5"/>
    <w:rsid w:val="001310B6"/>
    <w:rsid w:val="001349FC"/>
    <w:rsid w:val="00135A38"/>
    <w:rsid w:val="00141051"/>
    <w:rsid w:val="00142F0B"/>
    <w:rsid w:val="00143332"/>
    <w:rsid w:val="001455C4"/>
    <w:rsid w:val="00145EDF"/>
    <w:rsid w:val="001479A3"/>
    <w:rsid w:val="0015173D"/>
    <w:rsid w:val="0015490A"/>
    <w:rsid w:val="00161CF2"/>
    <w:rsid w:val="001624CC"/>
    <w:rsid w:val="00164E8F"/>
    <w:rsid w:val="00166EBA"/>
    <w:rsid w:val="00166FCD"/>
    <w:rsid w:val="00170661"/>
    <w:rsid w:val="00173492"/>
    <w:rsid w:val="00174B3C"/>
    <w:rsid w:val="0017574B"/>
    <w:rsid w:val="0017741A"/>
    <w:rsid w:val="001779D9"/>
    <w:rsid w:val="00185338"/>
    <w:rsid w:val="00192143"/>
    <w:rsid w:val="00195804"/>
    <w:rsid w:val="0019672D"/>
    <w:rsid w:val="001A0481"/>
    <w:rsid w:val="001A049E"/>
    <w:rsid w:val="001B0A9C"/>
    <w:rsid w:val="001B0F2C"/>
    <w:rsid w:val="001B2EB7"/>
    <w:rsid w:val="001B36C3"/>
    <w:rsid w:val="001C014A"/>
    <w:rsid w:val="001C300D"/>
    <w:rsid w:val="001C3556"/>
    <w:rsid w:val="001C3773"/>
    <w:rsid w:val="001D1C27"/>
    <w:rsid w:val="001D7518"/>
    <w:rsid w:val="001D7BC1"/>
    <w:rsid w:val="001E14E2"/>
    <w:rsid w:val="001E177F"/>
    <w:rsid w:val="001E5920"/>
    <w:rsid w:val="001F1DBE"/>
    <w:rsid w:val="001F2F37"/>
    <w:rsid w:val="001F3124"/>
    <w:rsid w:val="001F472C"/>
    <w:rsid w:val="001F537F"/>
    <w:rsid w:val="001F6212"/>
    <w:rsid w:val="001F7537"/>
    <w:rsid w:val="001F7E61"/>
    <w:rsid w:val="0020085D"/>
    <w:rsid w:val="002079E1"/>
    <w:rsid w:val="00212EE6"/>
    <w:rsid w:val="00214704"/>
    <w:rsid w:val="0021583A"/>
    <w:rsid w:val="0022051D"/>
    <w:rsid w:val="002216C6"/>
    <w:rsid w:val="002223DD"/>
    <w:rsid w:val="00224803"/>
    <w:rsid w:val="00224AF6"/>
    <w:rsid w:val="00224DC3"/>
    <w:rsid w:val="00235F79"/>
    <w:rsid w:val="00237193"/>
    <w:rsid w:val="00240B2D"/>
    <w:rsid w:val="002429E4"/>
    <w:rsid w:val="00246BD9"/>
    <w:rsid w:val="00251029"/>
    <w:rsid w:val="0025233A"/>
    <w:rsid w:val="00255CD9"/>
    <w:rsid w:val="00261EAA"/>
    <w:rsid w:val="00264061"/>
    <w:rsid w:val="00266CF4"/>
    <w:rsid w:val="0027389C"/>
    <w:rsid w:val="00274CFF"/>
    <w:rsid w:val="00275E3D"/>
    <w:rsid w:val="00277866"/>
    <w:rsid w:val="00282AAD"/>
    <w:rsid w:val="00282E05"/>
    <w:rsid w:val="002864A4"/>
    <w:rsid w:val="002A1312"/>
    <w:rsid w:val="002A33C9"/>
    <w:rsid w:val="002A354F"/>
    <w:rsid w:val="002A7A2A"/>
    <w:rsid w:val="002B0954"/>
    <w:rsid w:val="002B3DA7"/>
    <w:rsid w:val="002B5925"/>
    <w:rsid w:val="002C19D5"/>
    <w:rsid w:val="002C4482"/>
    <w:rsid w:val="002C466C"/>
    <w:rsid w:val="002D0F66"/>
    <w:rsid w:val="002D2525"/>
    <w:rsid w:val="002D30EC"/>
    <w:rsid w:val="002D434D"/>
    <w:rsid w:val="002D5247"/>
    <w:rsid w:val="002D7C0F"/>
    <w:rsid w:val="002E2819"/>
    <w:rsid w:val="002F23D2"/>
    <w:rsid w:val="002F32F8"/>
    <w:rsid w:val="002F41FC"/>
    <w:rsid w:val="002F69EF"/>
    <w:rsid w:val="003018D2"/>
    <w:rsid w:val="00301928"/>
    <w:rsid w:val="003026E0"/>
    <w:rsid w:val="00303794"/>
    <w:rsid w:val="0030528A"/>
    <w:rsid w:val="00316627"/>
    <w:rsid w:val="003200CA"/>
    <w:rsid w:val="00324631"/>
    <w:rsid w:val="003264B6"/>
    <w:rsid w:val="00330F5D"/>
    <w:rsid w:val="0033481E"/>
    <w:rsid w:val="003366E4"/>
    <w:rsid w:val="00340878"/>
    <w:rsid w:val="00340C2C"/>
    <w:rsid w:val="00341E3F"/>
    <w:rsid w:val="00342F81"/>
    <w:rsid w:val="003431DC"/>
    <w:rsid w:val="003476CA"/>
    <w:rsid w:val="00350F8E"/>
    <w:rsid w:val="0035235D"/>
    <w:rsid w:val="0036676B"/>
    <w:rsid w:val="00371E5E"/>
    <w:rsid w:val="00373731"/>
    <w:rsid w:val="00377DF8"/>
    <w:rsid w:val="00380392"/>
    <w:rsid w:val="0038753B"/>
    <w:rsid w:val="00387AB6"/>
    <w:rsid w:val="00393519"/>
    <w:rsid w:val="00394A50"/>
    <w:rsid w:val="00395231"/>
    <w:rsid w:val="003963A5"/>
    <w:rsid w:val="0039689A"/>
    <w:rsid w:val="00397146"/>
    <w:rsid w:val="003A0174"/>
    <w:rsid w:val="003A7934"/>
    <w:rsid w:val="003B0DFE"/>
    <w:rsid w:val="003B6CE9"/>
    <w:rsid w:val="003B6F97"/>
    <w:rsid w:val="003C07D1"/>
    <w:rsid w:val="003C5641"/>
    <w:rsid w:val="003D2747"/>
    <w:rsid w:val="003D2EDE"/>
    <w:rsid w:val="003D4D53"/>
    <w:rsid w:val="003D796A"/>
    <w:rsid w:val="003E2E9D"/>
    <w:rsid w:val="003E2EE2"/>
    <w:rsid w:val="003F0738"/>
    <w:rsid w:val="003F1C00"/>
    <w:rsid w:val="003F1D7E"/>
    <w:rsid w:val="003F4B92"/>
    <w:rsid w:val="003F5DB7"/>
    <w:rsid w:val="004120F3"/>
    <w:rsid w:val="00412832"/>
    <w:rsid w:val="00414CA5"/>
    <w:rsid w:val="004152CA"/>
    <w:rsid w:val="004154A3"/>
    <w:rsid w:val="0041728E"/>
    <w:rsid w:val="004209E1"/>
    <w:rsid w:val="00420BA5"/>
    <w:rsid w:val="004225A6"/>
    <w:rsid w:val="004232F7"/>
    <w:rsid w:val="00426765"/>
    <w:rsid w:val="00427A98"/>
    <w:rsid w:val="0043046F"/>
    <w:rsid w:val="0043156C"/>
    <w:rsid w:val="004339B2"/>
    <w:rsid w:val="00435388"/>
    <w:rsid w:val="004416E8"/>
    <w:rsid w:val="004431A7"/>
    <w:rsid w:val="004471C9"/>
    <w:rsid w:val="004472B0"/>
    <w:rsid w:val="00450B87"/>
    <w:rsid w:val="00450BCD"/>
    <w:rsid w:val="004624F5"/>
    <w:rsid w:val="004634CD"/>
    <w:rsid w:val="004724FA"/>
    <w:rsid w:val="004855BC"/>
    <w:rsid w:val="00492018"/>
    <w:rsid w:val="00496B8D"/>
    <w:rsid w:val="004A6185"/>
    <w:rsid w:val="004B211C"/>
    <w:rsid w:val="004B407C"/>
    <w:rsid w:val="004B4CE9"/>
    <w:rsid w:val="004B7F2C"/>
    <w:rsid w:val="004C0142"/>
    <w:rsid w:val="004C043C"/>
    <w:rsid w:val="004C0CD6"/>
    <w:rsid w:val="004C0D9C"/>
    <w:rsid w:val="004C161F"/>
    <w:rsid w:val="004C17D3"/>
    <w:rsid w:val="004D0DB5"/>
    <w:rsid w:val="004D5D54"/>
    <w:rsid w:val="004D6153"/>
    <w:rsid w:val="004E4E3C"/>
    <w:rsid w:val="004E6EB4"/>
    <w:rsid w:val="004F0697"/>
    <w:rsid w:val="004F0D58"/>
    <w:rsid w:val="004F17FD"/>
    <w:rsid w:val="004F2267"/>
    <w:rsid w:val="004F2697"/>
    <w:rsid w:val="004F4385"/>
    <w:rsid w:val="004F540B"/>
    <w:rsid w:val="004F6AEB"/>
    <w:rsid w:val="004F75B8"/>
    <w:rsid w:val="005031A1"/>
    <w:rsid w:val="00506A6A"/>
    <w:rsid w:val="00507411"/>
    <w:rsid w:val="00507FA3"/>
    <w:rsid w:val="005117AB"/>
    <w:rsid w:val="00511E35"/>
    <w:rsid w:val="00516467"/>
    <w:rsid w:val="00522E52"/>
    <w:rsid w:val="0053653E"/>
    <w:rsid w:val="00536C01"/>
    <w:rsid w:val="005433EB"/>
    <w:rsid w:val="00544C40"/>
    <w:rsid w:val="00552E7E"/>
    <w:rsid w:val="005555CA"/>
    <w:rsid w:val="005605D8"/>
    <w:rsid w:val="005664DB"/>
    <w:rsid w:val="0056684C"/>
    <w:rsid w:val="00567314"/>
    <w:rsid w:val="00570548"/>
    <w:rsid w:val="0057084C"/>
    <w:rsid w:val="00573477"/>
    <w:rsid w:val="00580E48"/>
    <w:rsid w:val="00583749"/>
    <w:rsid w:val="00584D8D"/>
    <w:rsid w:val="00586484"/>
    <w:rsid w:val="00586992"/>
    <w:rsid w:val="00591348"/>
    <w:rsid w:val="00591D25"/>
    <w:rsid w:val="0059236F"/>
    <w:rsid w:val="00592AAF"/>
    <w:rsid w:val="005B5229"/>
    <w:rsid w:val="005B6D24"/>
    <w:rsid w:val="005B76CC"/>
    <w:rsid w:val="005C424F"/>
    <w:rsid w:val="005D0D52"/>
    <w:rsid w:val="005E1F69"/>
    <w:rsid w:val="005E5D3A"/>
    <w:rsid w:val="005F2E4C"/>
    <w:rsid w:val="005F3E4F"/>
    <w:rsid w:val="005F63CF"/>
    <w:rsid w:val="005F72D1"/>
    <w:rsid w:val="006014C2"/>
    <w:rsid w:val="00603F4A"/>
    <w:rsid w:val="006106B7"/>
    <w:rsid w:val="00610E23"/>
    <w:rsid w:val="00612217"/>
    <w:rsid w:val="006170AA"/>
    <w:rsid w:val="006236AA"/>
    <w:rsid w:val="006278D8"/>
    <w:rsid w:val="00627ACC"/>
    <w:rsid w:val="00630707"/>
    <w:rsid w:val="006324F8"/>
    <w:rsid w:val="00636D43"/>
    <w:rsid w:val="00643A07"/>
    <w:rsid w:val="00651412"/>
    <w:rsid w:val="00653AFD"/>
    <w:rsid w:val="00654737"/>
    <w:rsid w:val="00657E59"/>
    <w:rsid w:val="00662FFC"/>
    <w:rsid w:val="00663CDC"/>
    <w:rsid w:val="00667DE1"/>
    <w:rsid w:val="0067642F"/>
    <w:rsid w:val="0067788B"/>
    <w:rsid w:val="00682B6A"/>
    <w:rsid w:val="00686F64"/>
    <w:rsid w:val="006A192C"/>
    <w:rsid w:val="006A2579"/>
    <w:rsid w:val="006A33F2"/>
    <w:rsid w:val="006A4B89"/>
    <w:rsid w:val="006B000E"/>
    <w:rsid w:val="006B04C5"/>
    <w:rsid w:val="006B309D"/>
    <w:rsid w:val="006B312B"/>
    <w:rsid w:val="006B42D0"/>
    <w:rsid w:val="006C2B5A"/>
    <w:rsid w:val="006C3AA4"/>
    <w:rsid w:val="006C3D43"/>
    <w:rsid w:val="006C61F7"/>
    <w:rsid w:val="006C6BC1"/>
    <w:rsid w:val="006D348D"/>
    <w:rsid w:val="006D5DAB"/>
    <w:rsid w:val="006D7DAA"/>
    <w:rsid w:val="006E090C"/>
    <w:rsid w:val="006E0E21"/>
    <w:rsid w:val="006E50D5"/>
    <w:rsid w:val="006E625F"/>
    <w:rsid w:val="006E633F"/>
    <w:rsid w:val="006F0BED"/>
    <w:rsid w:val="006F12D9"/>
    <w:rsid w:val="006F1A93"/>
    <w:rsid w:val="006F6620"/>
    <w:rsid w:val="006F6A99"/>
    <w:rsid w:val="007000E5"/>
    <w:rsid w:val="007016B9"/>
    <w:rsid w:val="00703DBE"/>
    <w:rsid w:val="00706C8B"/>
    <w:rsid w:val="00707EDA"/>
    <w:rsid w:val="007112E3"/>
    <w:rsid w:val="00713262"/>
    <w:rsid w:val="007143E3"/>
    <w:rsid w:val="0071790F"/>
    <w:rsid w:val="0072109A"/>
    <w:rsid w:val="007237BA"/>
    <w:rsid w:val="00730582"/>
    <w:rsid w:val="00730747"/>
    <w:rsid w:val="007321D3"/>
    <w:rsid w:val="00736EDC"/>
    <w:rsid w:val="007409B3"/>
    <w:rsid w:val="00741C92"/>
    <w:rsid w:val="0074522B"/>
    <w:rsid w:val="007472DD"/>
    <w:rsid w:val="0075308E"/>
    <w:rsid w:val="007536D1"/>
    <w:rsid w:val="007605FA"/>
    <w:rsid w:val="007610DB"/>
    <w:rsid w:val="00764D7D"/>
    <w:rsid w:val="007652D8"/>
    <w:rsid w:val="00766F3D"/>
    <w:rsid w:val="00767A54"/>
    <w:rsid w:val="007745AF"/>
    <w:rsid w:val="00774968"/>
    <w:rsid w:val="00774A28"/>
    <w:rsid w:val="00783776"/>
    <w:rsid w:val="00786DF3"/>
    <w:rsid w:val="00790DF8"/>
    <w:rsid w:val="00793F98"/>
    <w:rsid w:val="007A52E1"/>
    <w:rsid w:val="007A6166"/>
    <w:rsid w:val="007B0F37"/>
    <w:rsid w:val="007B5CAF"/>
    <w:rsid w:val="007C1557"/>
    <w:rsid w:val="007D0161"/>
    <w:rsid w:val="007D105D"/>
    <w:rsid w:val="007D46CE"/>
    <w:rsid w:val="007D507A"/>
    <w:rsid w:val="007D62ED"/>
    <w:rsid w:val="007D7A16"/>
    <w:rsid w:val="007E40D6"/>
    <w:rsid w:val="007E5F18"/>
    <w:rsid w:val="007F09A6"/>
    <w:rsid w:val="007F160B"/>
    <w:rsid w:val="007F48AC"/>
    <w:rsid w:val="007F6452"/>
    <w:rsid w:val="007F788A"/>
    <w:rsid w:val="00803126"/>
    <w:rsid w:val="008071B2"/>
    <w:rsid w:val="00807C5D"/>
    <w:rsid w:val="008111AE"/>
    <w:rsid w:val="00815D21"/>
    <w:rsid w:val="008161E3"/>
    <w:rsid w:val="0081650B"/>
    <w:rsid w:val="00816FB0"/>
    <w:rsid w:val="00822171"/>
    <w:rsid w:val="0082239F"/>
    <w:rsid w:val="00822540"/>
    <w:rsid w:val="00822F21"/>
    <w:rsid w:val="00826467"/>
    <w:rsid w:val="00830D28"/>
    <w:rsid w:val="008320E4"/>
    <w:rsid w:val="008331F2"/>
    <w:rsid w:val="008355D3"/>
    <w:rsid w:val="00836048"/>
    <w:rsid w:val="00836650"/>
    <w:rsid w:val="00837766"/>
    <w:rsid w:val="00840E50"/>
    <w:rsid w:val="008427F1"/>
    <w:rsid w:val="00850419"/>
    <w:rsid w:val="008526C0"/>
    <w:rsid w:val="00852EDB"/>
    <w:rsid w:val="008617F2"/>
    <w:rsid w:val="0086206D"/>
    <w:rsid w:val="00862071"/>
    <w:rsid w:val="00866F80"/>
    <w:rsid w:val="0086769C"/>
    <w:rsid w:val="00870638"/>
    <w:rsid w:val="008746E5"/>
    <w:rsid w:val="008762A7"/>
    <w:rsid w:val="00877C07"/>
    <w:rsid w:val="008816C8"/>
    <w:rsid w:val="00885BDA"/>
    <w:rsid w:val="0088700F"/>
    <w:rsid w:val="00887629"/>
    <w:rsid w:val="00890897"/>
    <w:rsid w:val="00891526"/>
    <w:rsid w:val="00891646"/>
    <w:rsid w:val="0089277D"/>
    <w:rsid w:val="00892E14"/>
    <w:rsid w:val="00892E85"/>
    <w:rsid w:val="00893F51"/>
    <w:rsid w:val="008A1527"/>
    <w:rsid w:val="008B27BC"/>
    <w:rsid w:val="008B66CB"/>
    <w:rsid w:val="008C0BB3"/>
    <w:rsid w:val="008C2B41"/>
    <w:rsid w:val="008C60D2"/>
    <w:rsid w:val="008C6984"/>
    <w:rsid w:val="008C6EF5"/>
    <w:rsid w:val="008D1CCC"/>
    <w:rsid w:val="008D55FA"/>
    <w:rsid w:val="008D5A08"/>
    <w:rsid w:val="008D5AE8"/>
    <w:rsid w:val="008E0763"/>
    <w:rsid w:val="008E35CA"/>
    <w:rsid w:val="008E3A12"/>
    <w:rsid w:val="008E3B37"/>
    <w:rsid w:val="008E7D56"/>
    <w:rsid w:val="008F6820"/>
    <w:rsid w:val="008F7626"/>
    <w:rsid w:val="00904ADA"/>
    <w:rsid w:val="00905FE3"/>
    <w:rsid w:val="00916F61"/>
    <w:rsid w:val="009236BB"/>
    <w:rsid w:val="00923E7D"/>
    <w:rsid w:val="00926FF8"/>
    <w:rsid w:val="00927491"/>
    <w:rsid w:val="009317C8"/>
    <w:rsid w:val="00932743"/>
    <w:rsid w:val="009333F9"/>
    <w:rsid w:val="009434F0"/>
    <w:rsid w:val="0094375E"/>
    <w:rsid w:val="00945AB9"/>
    <w:rsid w:val="009467FD"/>
    <w:rsid w:val="0095199A"/>
    <w:rsid w:val="009535CA"/>
    <w:rsid w:val="00961B0A"/>
    <w:rsid w:val="00962409"/>
    <w:rsid w:val="009649FE"/>
    <w:rsid w:val="00967E73"/>
    <w:rsid w:val="009700DE"/>
    <w:rsid w:val="00970D88"/>
    <w:rsid w:val="0097191C"/>
    <w:rsid w:val="0097591F"/>
    <w:rsid w:val="00976981"/>
    <w:rsid w:val="00976E26"/>
    <w:rsid w:val="0098054D"/>
    <w:rsid w:val="00981339"/>
    <w:rsid w:val="00982A90"/>
    <w:rsid w:val="00990133"/>
    <w:rsid w:val="009948FE"/>
    <w:rsid w:val="0099517D"/>
    <w:rsid w:val="009957CA"/>
    <w:rsid w:val="009977CF"/>
    <w:rsid w:val="009B2DFA"/>
    <w:rsid w:val="009B443F"/>
    <w:rsid w:val="009B53B4"/>
    <w:rsid w:val="009C2DD8"/>
    <w:rsid w:val="009C361B"/>
    <w:rsid w:val="009D0B7B"/>
    <w:rsid w:val="009D0DAB"/>
    <w:rsid w:val="009D1FA0"/>
    <w:rsid w:val="009D23EA"/>
    <w:rsid w:val="009E112B"/>
    <w:rsid w:val="009E1DB7"/>
    <w:rsid w:val="009E2C8E"/>
    <w:rsid w:val="009E3F14"/>
    <w:rsid w:val="009E5B78"/>
    <w:rsid w:val="009F08F0"/>
    <w:rsid w:val="009F25D9"/>
    <w:rsid w:val="009F5B24"/>
    <w:rsid w:val="00A0084C"/>
    <w:rsid w:val="00A13687"/>
    <w:rsid w:val="00A15E52"/>
    <w:rsid w:val="00A24429"/>
    <w:rsid w:val="00A30A39"/>
    <w:rsid w:val="00A3109A"/>
    <w:rsid w:val="00A34D4E"/>
    <w:rsid w:val="00A3534D"/>
    <w:rsid w:val="00A374C6"/>
    <w:rsid w:val="00A41FB3"/>
    <w:rsid w:val="00A4268F"/>
    <w:rsid w:val="00A45F68"/>
    <w:rsid w:val="00A50FBD"/>
    <w:rsid w:val="00A52600"/>
    <w:rsid w:val="00A6435B"/>
    <w:rsid w:val="00A76CED"/>
    <w:rsid w:val="00A80B05"/>
    <w:rsid w:val="00A86721"/>
    <w:rsid w:val="00A92D2E"/>
    <w:rsid w:val="00A94E15"/>
    <w:rsid w:val="00A9567B"/>
    <w:rsid w:val="00AA2A02"/>
    <w:rsid w:val="00AA5F5D"/>
    <w:rsid w:val="00AA76E3"/>
    <w:rsid w:val="00AB0497"/>
    <w:rsid w:val="00AB0871"/>
    <w:rsid w:val="00AB26CA"/>
    <w:rsid w:val="00AC3432"/>
    <w:rsid w:val="00AC45D8"/>
    <w:rsid w:val="00AC6BCC"/>
    <w:rsid w:val="00AD3328"/>
    <w:rsid w:val="00AD4634"/>
    <w:rsid w:val="00AD64BF"/>
    <w:rsid w:val="00AD74BE"/>
    <w:rsid w:val="00AF79DE"/>
    <w:rsid w:val="00B001B2"/>
    <w:rsid w:val="00B04AA4"/>
    <w:rsid w:val="00B05C8F"/>
    <w:rsid w:val="00B13396"/>
    <w:rsid w:val="00B1583B"/>
    <w:rsid w:val="00B173A6"/>
    <w:rsid w:val="00B2296F"/>
    <w:rsid w:val="00B27E3E"/>
    <w:rsid w:val="00B30D9D"/>
    <w:rsid w:val="00B32937"/>
    <w:rsid w:val="00B37312"/>
    <w:rsid w:val="00B406E5"/>
    <w:rsid w:val="00B424B5"/>
    <w:rsid w:val="00B5077C"/>
    <w:rsid w:val="00B56E6B"/>
    <w:rsid w:val="00B57381"/>
    <w:rsid w:val="00B61C0C"/>
    <w:rsid w:val="00B637AE"/>
    <w:rsid w:val="00B653E3"/>
    <w:rsid w:val="00B65D43"/>
    <w:rsid w:val="00B67546"/>
    <w:rsid w:val="00B70D3F"/>
    <w:rsid w:val="00B77114"/>
    <w:rsid w:val="00B817B8"/>
    <w:rsid w:val="00B8196D"/>
    <w:rsid w:val="00B81C57"/>
    <w:rsid w:val="00B8265C"/>
    <w:rsid w:val="00B83493"/>
    <w:rsid w:val="00B91686"/>
    <w:rsid w:val="00B936C8"/>
    <w:rsid w:val="00B94DD8"/>
    <w:rsid w:val="00B95195"/>
    <w:rsid w:val="00B971C7"/>
    <w:rsid w:val="00BA07BE"/>
    <w:rsid w:val="00BA14DC"/>
    <w:rsid w:val="00BA2E35"/>
    <w:rsid w:val="00BA3047"/>
    <w:rsid w:val="00BA7353"/>
    <w:rsid w:val="00BB2A27"/>
    <w:rsid w:val="00BB55E5"/>
    <w:rsid w:val="00BB5F34"/>
    <w:rsid w:val="00BB5FB2"/>
    <w:rsid w:val="00BC54E0"/>
    <w:rsid w:val="00BC629C"/>
    <w:rsid w:val="00BC67F0"/>
    <w:rsid w:val="00BC77BE"/>
    <w:rsid w:val="00BF0922"/>
    <w:rsid w:val="00BF1358"/>
    <w:rsid w:val="00BF1516"/>
    <w:rsid w:val="00C0374F"/>
    <w:rsid w:val="00C0388E"/>
    <w:rsid w:val="00C042B7"/>
    <w:rsid w:val="00C05B0D"/>
    <w:rsid w:val="00C0683B"/>
    <w:rsid w:val="00C12075"/>
    <w:rsid w:val="00C16A91"/>
    <w:rsid w:val="00C2124A"/>
    <w:rsid w:val="00C26914"/>
    <w:rsid w:val="00C301BB"/>
    <w:rsid w:val="00C31568"/>
    <w:rsid w:val="00C35E50"/>
    <w:rsid w:val="00C363D1"/>
    <w:rsid w:val="00C36543"/>
    <w:rsid w:val="00C369E3"/>
    <w:rsid w:val="00C37AFD"/>
    <w:rsid w:val="00C411E0"/>
    <w:rsid w:val="00C453A6"/>
    <w:rsid w:val="00C46C70"/>
    <w:rsid w:val="00C518B7"/>
    <w:rsid w:val="00C52382"/>
    <w:rsid w:val="00C52996"/>
    <w:rsid w:val="00C61049"/>
    <w:rsid w:val="00C61D12"/>
    <w:rsid w:val="00C66057"/>
    <w:rsid w:val="00C70573"/>
    <w:rsid w:val="00C723EF"/>
    <w:rsid w:val="00C83B4A"/>
    <w:rsid w:val="00C83F3E"/>
    <w:rsid w:val="00C84743"/>
    <w:rsid w:val="00C85D13"/>
    <w:rsid w:val="00C91F87"/>
    <w:rsid w:val="00C95C71"/>
    <w:rsid w:val="00CA5622"/>
    <w:rsid w:val="00CB1000"/>
    <w:rsid w:val="00CB23A2"/>
    <w:rsid w:val="00CB25D4"/>
    <w:rsid w:val="00CB4EB5"/>
    <w:rsid w:val="00CB633A"/>
    <w:rsid w:val="00CC1A47"/>
    <w:rsid w:val="00CC3378"/>
    <w:rsid w:val="00CC41CE"/>
    <w:rsid w:val="00CC688E"/>
    <w:rsid w:val="00CD02BA"/>
    <w:rsid w:val="00CD0892"/>
    <w:rsid w:val="00CD1E65"/>
    <w:rsid w:val="00CD4D1D"/>
    <w:rsid w:val="00CD74BF"/>
    <w:rsid w:val="00CE292A"/>
    <w:rsid w:val="00CF2818"/>
    <w:rsid w:val="00CF2D90"/>
    <w:rsid w:val="00D062D1"/>
    <w:rsid w:val="00D07AEE"/>
    <w:rsid w:val="00D150C5"/>
    <w:rsid w:val="00D17A5C"/>
    <w:rsid w:val="00D20AEE"/>
    <w:rsid w:val="00D23475"/>
    <w:rsid w:val="00D24EF3"/>
    <w:rsid w:val="00D31F8B"/>
    <w:rsid w:val="00D33549"/>
    <w:rsid w:val="00D369FF"/>
    <w:rsid w:val="00D4422D"/>
    <w:rsid w:val="00D44D61"/>
    <w:rsid w:val="00D55F4A"/>
    <w:rsid w:val="00D56282"/>
    <w:rsid w:val="00D65648"/>
    <w:rsid w:val="00D672D1"/>
    <w:rsid w:val="00D70053"/>
    <w:rsid w:val="00D70A53"/>
    <w:rsid w:val="00D77F57"/>
    <w:rsid w:val="00D85376"/>
    <w:rsid w:val="00D908CF"/>
    <w:rsid w:val="00D911B9"/>
    <w:rsid w:val="00D911E4"/>
    <w:rsid w:val="00D9636B"/>
    <w:rsid w:val="00DA5D0E"/>
    <w:rsid w:val="00DB09F9"/>
    <w:rsid w:val="00DB0C9D"/>
    <w:rsid w:val="00DB50C3"/>
    <w:rsid w:val="00DB7046"/>
    <w:rsid w:val="00DC148D"/>
    <w:rsid w:val="00DC1DF5"/>
    <w:rsid w:val="00DC5BB2"/>
    <w:rsid w:val="00DC6C6B"/>
    <w:rsid w:val="00DD0A9C"/>
    <w:rsid w:val="00DD3C47"/>
    <w:rsid w:val="00DD646A"/>
    <w:rsid w:val="00DE065F"/>
    <w:rsid w:val="00DE367F"/>
    <w:rsid w:val="00DE38BD"/>
    <w:rsid w:val="00DE4D63"/>
    <w:rsid w:val="00DE7014"/>
    <w:rsid w:val="00DE7604"/>
    <w:rsid w:val="00DF0221"/>
    <w:rsid w:val="00DF12E6"/>
    <w:rsid w:val="00DF3C77"/>
    <w:rsid w:val="00E0073C"/>
    <w:rsid w:val="00E051A6"/>
    <w:rsid w:val="00E1038B"/>
    <w:rsid w:val="00E116B8"/>
    <w:rsid w:val="00E14D53"/>
    <w:rsid w:val="00E17A2A"/>
    <w:rsid w:val="00E20208"/>
    <w:rsid w:val="00E207EF"/>
    <w:rsid w:val="00E26064"/>
    <w:rsid w:val="00E27BF3"/>
    <w:rsid w:val="00E327FB"/>
    <w:rsid w:val="00E33B04"/>
    <w:rsid w:val="00E33D59"/>
    <w:rsid w:val="00E362A2"/>
    <w:rsid w:val="00E370FA"/>
    <w:rsid w:val="00E41684"/>
    <w:rsid w:val="00E45DA9"/>
    <w:rsid w:val="00E501A9"/>
    <w:rsid w:val="00E52590"/>
    <w:rsid w:val="00E52880"/>
    <w:rsid w:val="00E57B3A"/>
    <w:rsid w:val="00E609A4"/>
    <w:rsid w:val="00E612D6"/>
    <w:rsid w:val="00E6264E"/>
    <w:rsid w:val="00E7371C"/>
    <w:rsid w:val="00E81A49"/>
    <w:rsid w:val="00E8221A"/>
    <w:rsid w:val="00E87B62"/>
    <w:rsid w:val="00E90653"/>
    <w:rsid w:val="00E92200"/>
    <w:rsid w:val="00E9473E"/>
    <w:rsid w:val="00E95085"/>
    <w:rsid w:val="00E972F8"/>
    <w:rsid w:val="00EA580D"/>
    <w:rsid w:val="00EA650E"/>
    <w:rsid w:val="00EB0C56"/>
    <w:rsid w:val="00EB2D8B"/>
    <w:rsid w:val="00EB4431"/>
    <w:rsid w:val="00EB4610"/>
    <w:rsid w:val="00EC6A1B"/>
    <w:rsid w:val="00ED1791"/>
    <w:rsid w:val="00ED2DE8"/>
    <w:rsid w:val="00EE1074"/>
    <w:rsid w:val="00EE79B4"/>
    <w:rsid w:val="00EF1C36"/>
    <w:rsid w:val="00EF6726"/>
    <w:rsid w:val="00EF79DC"/>
    <w:rsid w:val="00EF7A4A"/>
    <w:rsid w:val="00F00212"/>
    <w:rsid w:val="00F01CA0"/>
    <w:rsid w:val="00F028DF"/>
    <w:rsid w:val="00F031C4"/>
    <w:rsid w:val="00F05C85"/>
    <w:rsid w:val="00F12636"/>
    <w:rsid w:val="00F12E40"/>
    <w:rsid w:val="00F151A5"/>
    <w:rsid w:val="00F15831"/>
    <w:rsid w:val="00F15BCF"/>
    <w:rsid w:val="00F16DDE"/>
    <w:rsid w:val="00F262E6"/>
    <w:rsid w:val="00F30DD2"/>
    <w:rsid w:val="00F31C29"/>
    <w:rsid w:val="00F321AB"/>
    <w:rsid w:val="00F322FB"/>
    <w:rsid w:val="00F3397F"/>
    <w:rsid w:val="00F46D3E"/>
    <w:rsid w:val="00F576A8"/>
    <w:rsid w:val="00F63332"/>
    <w:rsid w:val="00F6380E"/>
    <w:rsid w:val="00F66397"/>
    <w:rsid w:val="00F75D3B"/>
    <w:rsid w:val="00F76832"/>
    <w:rsid w:val="00F80845"/>
    <w:rsid w:val="00F82CAD"/>
    <w:rsid w:val="00F8646F"/>
    <w:rsid w:val="00F9050D"/>
    <w:rsid w:val="00F91979"/>
    <w:rsid w:val="00F942A2"/>
    <w:rsid w:val="00F966CA"/>
    <w:rsid w:val="00F97061"/>
    <w:rsid w:val="00FA06FC"/>
    <w:rsid w:val="00FA077D"/>
    <w:rsid w:val="00FA24A7"/>
    <w:rsid w:val="00FA54C4"/>
    <w:rsid w:val="00FA72C7"/>
    <w:rsid w:val="00FA7F0E"/>
    <w:rsid w:val="00FB250A"/>
    <w:rsid w:val="00FB2E9A"/>
    <w:rsid w:val="00FB5325"/>
    <w:rsid w:val="00FB7535"/>
    <w:rsid w:val="00FC115E"/>
    <w:rsid w:val="00FC3591"/>
    <w:rsid w:val="00FC495E"/>
    <w:rsid w:val="00FC782E"/>
    <w:rsid w:val="00FD6256"/>
    <w:rsid w:val="00FE031D"/>
    <w:rsid w:val="00FE34A8"/>
    <w:rsid w:val="00FE369A"/>
    <w:rsid w:val="00FE3B45"/>
    <w:rsid w:val="00FF47BA"/>
    <w:rsid w:val="00FF541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char;mso-position-vertical-relative:line" strokecolor="#009a77">
      <v:stroke color="#009a77"/>
      <o:colormru v:ext="edit" colors="#009a77,lime"/>
    </o:shapedefaults>
    <o:shapelayout v:ext="edit">
      <o:idmap v:ext="edit" data="1"/>
    </o:shapelayout>
  </w:shapeDefaults>
  <w:decimalSymbol w:val=","/>
  <w:listSeparator w:val=";"/>
  <w14:docId w14:val="544356F2"/>
  <w15:docId w15:val="{5A087455-3E3C-4E11-9277-033DD06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qFormat/>
    <w:rsid w:val="00303794"/>
    <w:pPr>
      <w:keepNext/>
      <w:jc w:val="center"/>
      <w:outlineLvl w:val="2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1D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61D1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Hipercze">
    <w:name w:val="Hyperlink"/>
    <w:rsid w:val="000C15D3"/>
    <w:rPr>
      <w:color w:val="0000FF"/>
      <w:u w:val="single"/>
    </w:rPr>
  </w:style>
  <w:style w:type="table" w:styleId="Tabela-Siatka">
    <w:name w:val="Table Grid"/>
    <w:basedOn w:val="Standardowy"/>
    <w:rsid w:val="00C2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D463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D4634"/>
    <w:rPr>
      <w:vertAlign w:val="superscript"/>
    </w:rPr>
  </w:style>
  <w:style w:type="paragraph" w:customStyle="1" w:styleId="Domylnie">
    <w:name w:val="Domyślnie"/>
    <w:rsid w:val="007000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semiHidden/>
    <w:rsid w:val="00D908CF"/>
    <w:rPr>
      <w:sz w:val="16"/>
      <w:szCs w:val="16"/>
    </w:rPr>
  </w:style>
  <w:style w:type="paragraph" w:styleId="Tekstkomentarza">
    <w:name w:val="annotation text"/>
    <w:basedOn w:val="Normalny"/>
    <w:semiHidden/>
    <w:rsid w:val="00D90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08CF"/>
    <w:rPr>
      <w:b/>
      <w:bCs/>
    </w:rPr>
  </w:style>
  <w:style w:type="paragraph" w:styleId="Tekstdymka">
    <w:name w:val="Balloon Text"/>
    <w:basedOn w:val="Normalny"/>
    <w:semiHidden/>
    <w:rsid w:val="00D908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374C6"/>
    <w:pPr>
      <w:ind w:right="-106"/>
    </w:pPr>
    <w:rPr>
      <w:rFonts w:ascii="Times New Roman" w:hAnsi="Times New Roman" w:cs="Times New Roman"/>
      <w:sz w:val="20"/>
      <w:szCs w:val="20"/>
    </w:rPr>
  </w:style>
  <w:style w:type="character" w:customStyle="1" w:styleId="tekstbps1">
    <w:name w:val="tekstbps1"/>
    <w:rsid w:val="00246BD9"/>
    <w:rPr>
      <w:rFonts w:ascii="Verdana" w:hAnsi="Verdana" w:hint="default"/>
      <w:color w:val="00654C"/>
      <w:sz w:val="17"/>
      <w:szCs w:val="17"/>
    </w:rPr>
  </w:style>
  <w:style w:type="character" w:customStyle="1" w:styleId="StopkaZnak">
    <w:name w:val="Stopka Znak"/>
    <w:link w:val="Stopka"/>
    <w:uiPriority w:val="99"/>
    <w:rsid w:val="00DE7014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uiPriority w:val="99"/>
    <w:rsid w:val="00C36543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5F63CF"/>
    <w:pPr>
      <w:ind w:left="708"/>
    </w:pPr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uiPriority w:val="19"/>
    <w:qFormat/>
    <w:rsid w:val="00C042B7"/>
    <w:rPr>
      <w:i/>
      <w:iCs/>
      <w:color w:val="404040"/>
    </w:rPr>
  </w:style>
  <w:style w:type="character" w:customStyle="1" w:styleId="Nierozpoznanawzmianka1">
    <w:name w:val="Nierozpoznana wzmianka1"/>
    <w:uiPriority w:val="99"/>
    <w:semiHidden/>
    <w:unhideWhenUsed/>
    <w:rsid w:val="006B42D0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A15E52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A15E5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0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20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2008-07-03</vt:lpstr>
    </vt:vector>
  </TitlesOfParts>
  <Company>Bank BPS S.A.</Company>
  <LinksUpToDate>false</LinksUpToDate>
  <CharactersWithSpaces>8069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mailto:iod@bik.pl</vt:lpwstr>
      </vt:variant>
      <vt:variant>
        <vt:lpwstr/>
      </vt:variant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mailto:kontakt@bik.pl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2008-07-03</dc:title>
  <dc:subject/>
  <dc:creator>Biuro Marketingu Banku BPS S.A.</dc:creator>
  <cp:keywords/>
  <cp:lastModifiedBy>Grażyna Lasok</cp:lastModifiedBy>
  <cp:revision>6</cp:revision>
  <cp:lastPrinted>2021-12-28T12:41:00Z</cp:lastPrinted>
  <dcterms:created xsi:type="dcterms:W3CDTF">2019-11-22T10:05:00Z</dcterms:created>
  <dcterms:modified xsi:type="dcterms:W3CDTF">2022-07-07T12:18:00Z</dcterms:modified>
</cp:coreProperties>
</file>